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3E" w:rsidRDefault="00157A23" w:rsidP="00E74B3E">
      <w:pPr>
        <w:pStyle w:val="Title"/>
      </w:pPr>
      <w:r>
        <w:rPr>
          <w:noProof/>
        </w:rPr>
        <w:drawing>
          <wp:anchor distT="0" distB="0" distL="114300" distR="114300" simplePos="0" relativeHeight="251661312" behindDoc="1" locked="0" layoutInCell="1" allowOverlap="1" wp14:anchorId="0F68D843" wp14:editId="443D3571">
            <wp:simplePos x="0" y="0"/>
            <wp:positionH relativeFrom="column">
              <wp:posOffset>-1104900</wp:posOffset>
            </wp:positionH>
            <wp:positionV relativeFrom="paragraph">
              <wp:posOffset>3190875</wp:posOffset>
            </wp:positionV>
            <wp:extent cx="9734400" cy="5986800"/>
            <wp:effectExtent l="0" t="0" r="635" b="0"/>
            <wp:wrapTight wrapText="bothSides">
              <wp:wrapPolygon edited="0">
                <wp:start x="0" y="0"/>
                <wp:lineTo x="0" y="21513"/>
                <wp:lineTo x="21559" y="21513"/>
                <wp:lineTo x="21559" y="0"/>
                <wp:lineTo x="0" y="0"/>
              </wp:wrapPolygon>
            </wp:wrapTight>
            <wp:docPr id="37" name="Picture 37" descr="Image result for graphic moder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modern de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34400" cy="598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B3E">
        <w:t>Medical Education Assessment for 21st Century Health Systems</w:t>
      </w:r>
    </w:p>
    <w:p w:rsidR="00E74B3E" w:rsidRPr="005F6FAA" w:rsidRDefault="00E74B3E" w:rsidP="00E74B3E"/>
    <w:p w:rsidR="00E74B3E" w:rsidRPr="0074187B" w:rsidRDefault="00E74B3E" w:rsidP="00E74B3E">
      <w:pPr>
        <w:rPr>
          <w:b/>
          <w:color w:val="244061" w:themeColor="accent1" w:themeShade="80"/>
          <w:sz w:val="28"/>
          <w:szCs w:val="28"/>
        </w:rPr>
      </w:pPr>
      <w:r>
        <w:rPr>
          <w:b/>
          <w:color w:val="244061" w:themeColor="accent1" w:themeShade="80"/>
          <w:sz w:val="28"/>
          <w:szCs w:val="28"/>
        </w:rPr>
        <w:t>AMC Workshop</w:t>
      </w:r>
    </w:p>
    <w:p w:rsidR="00E74B3E" w:rsidRPr="00077E9E" w:rsidRDefault="00E74B3E" w:rsidP="00E74B3E">
      <w:r w:rsidRPr="00077E9E">
        <w:rPr>
          <w:noProof/>
          <w:lang w:eastAsia="en-AU"/>
        </w:rPr>
        <mc:AlternateContent>
          <mc:Choice Requires="wps">
            <w:drawing>
              <wp:anchor distT="0" distB="0" distL="114300" distR="114300" simplePos="0" relativeHeight="251659264" behindDoc="0" locked="0" layoutInCell="1" allowOverlap="1" wp14:anchorId="7B38053E" wp14:editId="2F2E0985">
                <wp:simplePos x="0" y="0"/>
                <wp:positionH relativeFrom="column">
                  <wp:posOffset>-1</wp:posOffset>
                </wp:positionH>
                <wp:positionV relativeFrom="paragraph">
                  <wp:posOffset>106956</wp:posOffset>
                </wp:positionV>
                <wp:extent cx="2981739"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2981739"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80332"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4pt" to="23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" strokecolor="gray [1629]"/>
            </w:pict>
          </mc:Fallback>
        </mc:AlternateContent>
      </w:r>
    </w:p>
    <w:p w:rsidR="00E74B3E" w:rsidRPr="006561B0" w:rsidRDefault="00E74B3E" w:rsidP="00E74B3E">
      <w:pPr>
        <w:spacing w:before="360"/>
        <w:rPr>
          <w:b/>
          <w:color w:val="244061" w:themeColor="accent1" w:themeShade="80"/>
          <w:sz w:val="28"/>
        </w:rPr>
      </w:pPr>
      <w:r>
        <w:rPr>
          <w:b/>
          <w:color w:val="244061" w:themeColor="accent1" w:themeShade="80"/>
          <w:sz w:val="28"/>
        </w:rPr>
        <w:t xml:space="preserve">Workshop </w:t>
      </w:r>
      <w:r w:rsidR="00DD7A07">
        <w:rPr>
          <w:b/>
          <w:color w:val="244061" w:themeColor="accent1" w:themeShade="80"/>
          <w:sz w:val="28"/>
        </w:rPr>
        <w:t>R</w:t>
      </w:r>
      <w:r w:rsidR="001C102C">
        <w:rPr>
          <w:b/>
          <w:color w:val="244061" w:themeColor="accent1" w:themeShade="80"/>
          <w:sz w:val="28"/>
        </w:rPr>
        <w:t>eport</w:t>
      </w:r>
      <w:r w:rsidRPr="00077E9E">
        <w:rPr>
          <w:b/>
          <w:color w:val="244061" w:themeColor="accent1" w:themeShade="80"/>
          <w:sz w:val="28"/>
        </w:rPr>
        <w:br/>
      </w:r>
      <w:r>
        <w:rPr>
          <w:b/>
          <w:color w:val="244061" w:themeColor="accent1" w:themeShade="80"/>
          <w:sz w:val="28"/>
        </w:rPr>
        <w:t>1 November 2017</w:t>
      </w:r>
    </w:p>
    <w:p w:rsidR="00E74B3E" w:rsidRDefault="00E74B3E" w:rsidP="00E74B3E"/>
    <w:p w:rsidR="00E74B3E" w:rsidRPr="00062317" w:rsidRDefault="00E74B3E" w:rsidP="00E74B3E"/>
    <w:p w:rsidR="00E74B3E" w:rsidRDefault="00E74B3E" w:rsidP="00E74B3E"/>
    <w:p w:rsidR="00E74B3E" w:rsidRPr="00062317" w:rsidRDefault="00E74B3E" w:rsidP="00E74B3E"/>
    <w:tbl>
      <w:tblPr>
        <w:tblStyle w:val="MediumList1-Accent11"/>
        <w:tblW w:w="8897" w:type="dxa"/>
        <w:tblBorders>
          <w:top w:val="none" w:sz="0" w:space="0" w:color="auto"/>
          <w:bottom w:val="none" w:sz="0" w:space="0" w:color="auto"/>
        </w:tblBorders>
        <w:tblLayout w:type="fixed"/>
        <w:tblLook w:val="0420" w:firstRow="1" w:lastRow="0" w:firstColumn="0" w:lastColumn="0" w:noHBand="0" w:noVBand="1"/>
      </w:tblPr>
      <w:tblGrid>
        <w:gridCol w:w="3794"/>
        <w:gridCol w:w="5103"/>
      </w:tblGrid>
      <w:tr w:rsidR="00E74B3E" w:rsidRPr="004B5841" w:rsidTr="00E74B3E">
        <w:trPr>
          <w:cnfStyle w:val="100000000000" w:firstRow="1" w:lastRow="0" w:firstColumn="0" w:lastColumn="0" w:oddVBand="0" w:evenVBand="0" w:oddHBand="0" w:evenHBand="0" w:firstRowFirstColumn="0" w:firstRowLastColumn="0" w:lastRowFirstColumn="0" w:lastRowLastColumn="0"/>
          <w:cantSplit/>
          <w:trHeight w:val="1531"/>
        </w:trPr>
        <w:tc>
          <w:tcPr>
            <w:tcW w:w="3794" w:type="dxa"/>
            <w:tcBorders>
              <w:top w:val="none" w:sz="0" w:space="0" w:color="auto"/>
              <w:bottom w:val="none" w:sz="0" w:space="0" w:color="auto"/>
            </w:tcBorders>
            <w:shd w:val="clear" w:color="auto" w:fill="auto"/>
            <w:vAlign w:val="center"/>
          </w:tcPr>
          <w:p w:rsidR="00E74B3E" w:rsidRPr="004B5841" w:rsidRDefault="00E74B3E" w:rsidP="00E74B3E"/>
        </w:tc>
        <w:tc>
          <w:tcPr>
            <w:tcW w:w="5103" w:type="dxa"/>
            <w:tcBorders>
              <w:top w:val="none" w:sz="0" w:space="0" w:color="auto"/>
              <w:bottom w:val="none" w:sz="0" w:space="0" w:color="auto"/>
            </w:tcBorders>
            <w:shd w:val="clear" w:color="auto" w:fill="auto"/>
            <w:vAlign w:val="center"/>
          </w:tcPr>
          <w:p w:rsidR="00E74B3E" w:rsidRPr="004B5841" w:rsidRDefault="00E74B3E" w:rsidP="00E74B3E">
            <w:pPr>
              <w:ind w:left="720"/>
              <w:jc w:val="right"/>
            </w:pPr>
            <w:r w:rsidRPr="004B5841">
              <w:rPr>
                <w:b/>
                <w:sz w:val="24"/>
              </w:rPr>
              <w:t xml:space="preserve"> </w:t>
            </w:r>
          </w:p>
        </w:tc>
      </w:tr>
    </w:tbl>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r>
        <w:br w:type="page"/>
      </w:r>
    </w:p>
    <w:bookmarkStart w:id="0" w:name="_Toc478138978" w:displacedByCustomXml="next"/>
    <w:bookmarkStart w:id="1" w:name="_Toc478134130" w:displacedByCustomXml="next"/>
    <w:bookmarkStart w:id="2" w:name="_Toc478132231" w:displacedByCustomXml="next"/>
    <w:bookmarkStart w:id="3" w:name="_Toc478128546" w:displacedByCustomXml="next"/>
    <w:bookmarkStart w:id="4" w:name="_Toc478124174" w:displacedByCustomXml="next"/>
    <w:bookmarkStart w:id="5" w:name="_Toc478112274" w:displacedByCustomXml="next"/>
    <w:bookmarkStart w:id="6" w:name="_Toc467220896" w:displacedByCustomXml="next"/>
    <w:bookmarkStart w:id="7" w:name="_Toc467161985" w:displacedByCustomXml="next"/>
    <w:bookmarkStart w:id="8" w:name="_Toc467138112" w:displacedByCustomXml="next"/>
    <w:sdt>
      <w:sdtPr>
        <w:rPr>
          <w:rFonts w:eastAsia="Cambria" w:cs="Times New Roman"/>
          <w:b/>
          <w:color w:val="404040" w:themeColor="text1" w:themeTint="BF"/>
          <w:sz w:val="22"/>
          <w:szCs w:val="22"/>
          <w:lang w:eastAsia="en-US"/>
        </w:rPr>
        <w:id w:val="492070586"/>
        <w:docPartObj>
          <w:docPartGallery w:val="Table of Contents"/>
          <w:docPartUnique/>
        </w:docPartObj>
      </w:sdtPr>
      <w:sdtEndPr>
        <w:rPr>
          <w:bCs/>
          <w:noProof/>
          <w:color w:val="auto"/>
          <w:szCs w:val="24"/>
        </w:rPr>
      </w:sdtEndPr>
      <w:sdtContent>
        <w:p w:rsidR="00E74B3E" w:rsidRPr="00991226" w:rsidRDefault="00E74B3E" w:rsidP="00E74B3E">
          <w:pPr>
            <w:pStyle w:val="Title"/>
          </w:pPr>
          <w:r w:rsidRPr="00991226">
            <w:t>Contents</w:t>
          </w:r>
          <w:bookmarkEnd w:id="8"/>
          <w:bookmarkEnd w:id="7"/>
          <w:bookmarkEnd w:id="6"/>
          <w:bookmarkEnd w:id="5"/>
          <w:bookmarkEnd w:id="4"/>
          <w:bookmarkEnd w:id="3"/>
          <w:bookmarkEnd w:id="2"/>
          <w:bookmarkEnd w:id="1"/>
          <w:bookmarkEnd w:id="0"/>
        </w:p>
        <w:p w:rsidR="00AA71A3" w:rsidRDefault="00AA71A3">
          <w:pPr>
            <w:pStyle w:val="TOC1"/>
            <w:tabs>
              <w:tab w:val="right" w:leader="dot" w:pos="9016"/>
            </w:tabs>
            <w:rPr>
              <w:b w:val="0"/>
            </w:rPr>
          </w:pPr>
        </w:p>
        <w:p w:rsidR="003874F8" w:rsidRDefault="002A2AC9">
          <w:pPr>
            <w:pStyle w:val="TOC1"/>
            <w:tabs>
              <w:tab w:val="right" w:leader="dot" w:pos="9323"/>
            </w:tabs>
            <w:rPr>
              <w:rFonts w:asciiTheme="minorHAnsi" w:eastAsiaTheme="minorEastAsia" w:hAnsiTheme="minorHAnsi" w:cstheme="minorBidi"/>
              <w:b w:val="0"/>
              <w:noProof/>
              <w:szCs w:val="22"/>
              <w:lang w:val="en-US"/>
            </w:rPr>
          </w:pPr>
          <w:r>
            <w:rPr>
              <w:b w:val="0"/>
            </w:rPr>
            <w:fldChar w:fldCharType="begin"/>
          </w:r>
          <w:r>
            <w:rPr>
              <w:b w:val="0"/>
            </w:rPr>
            <w:instrText xml:space="preserve"> TOC \o "1-2" \h \z \t "AMC H1 Page Header 2 60%,1,AMC H2 Heading,2" </w:instrText>
          </w:r>
          <w:r>
            <w:rPr>
              <w:b w:val="0"/>
            </w:rPr>
            <w:fldChar w:fldCharType="separate"/>
          </w:r>
          <w:hyperlink w:anchor="_Toc497841736" w:history="1">
            <w:r w:rsidR="003874F8" w:rsidRPr="007316C7">
              <w:rPr>
                <w:rStyle w:val="Hyperlink"/>
                <w:noProof/>
              </w:rPr>
              <w:t>Medical Education Assessment for 21st Century Health Systems Workshop</w:t>
            </w:r>
            <w:r w:rsidR="003874F8">
              <w:rPr>
                <w:noProof/>
                <w:webHidden/>
              </w:rPr>
              <w:tab/>
            </w:r>
            <w:r w:rsidR="003874F8">
              <w:rPr>
                <w:noProof/>
                <w:webHidden/>
              </w:rPr>
              <w:fldChar w:fldCharType="begin"/>
            </w:r>
            <w:r w:rsidR="003874F8">
              <w:rPr>
                <w:noProof/>
                <w:webHidden/>
              </w:rPr>
              <w:instrText xml:space="preserve"> PAGEREF _Toc497841736 \h </w:instrText>
            </w:r>
            <w:r w:rsidR="003874F8">
              <w:rPr>
                <w:noProof/>
                <w:webHidden/>
              </w:rPr>
            </w:r>
            <w:r w:rsidR="003874F8">
              <w:rPr>
                <w:noProof/>
                <w:webHidden/>
              </w:rPr>
              <w:fldChar w:fldCharType="separate"/>
            </w:r>
            <w:r w:rsidR="003874F8">
              <w:rPr>
                <w:noProof/>
                <w:webHidden/>
              </w:rPr>
              <w:t>5</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37" w:history="1">
            <w:r w:rsidR="003874F8" w:rsidRPr="007316C7">
              <w:rPr>
                <w:rStyle w:val="Hyperlink"/>
                <w:noProof/>
              </w:rPr>
              <w:t>Details</w:t>
            </w:r>
            <w:r w:rsidR="003874F8">
              <w:rPr>
                <w:noProof/>
                <w:webHidden/>
              </w:rPr>
              <w:tab/>
            </w:r>
            <w:r w:rsidR="003874F8">
              <w:rPr>
                <w:noProof/>
                <w:webHidden/>
              </w:rPr>
              <w:fldChar w:fldCharType="begin"/>
            </w:r>
            <w:r w:rsidR="003874F8">
              <w:rPr>
                <w:noProof/>
                <w:webHidden/>
              </w:rPr>
              <w:instrText xml:space="preserve"> PAGEREF _Toc497841737 \h </w:instrText>
            </w:r>
            <w:r w:rsidR="003874F8">
              <w:rPr>
                <w:noProof/>
                <w:webHidden/>
              </w:rPr>
            </w:r>
            <w:r w:rsidR="003874F8">
              <w:rPr>
                <w:noProof/>
                <w:webHidden/>
              </w:rPr>
              <w:fldChar w:fldCharType="separate"/>
            </w:r>
            <w:r w:rsidR="003874F8">
              <w:rPr>
                <w:noProof/>
                <w:webHidden/>
              </w:rPr>
              <w:t>5</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38" w:history="1">
            <w:r w:rsidR="003874F8" w:rsidRPr="007316C7">
              <w:rPr>
                <w:rStyle w:val="Hyperlink"/>
                <w:noProof/>
              </w:rPr>
              <w:t>Workshop purpose</w:t>
            </w:r>
            <w:r w:rsidR="003874F8">
              <w:rPr>
                <w:noProof/>
                <w:webHidden/>
              </w:rPr>
              <w:tab/>
            </w:r>
            <w:r w:rsidR="003874F8">
              <w:rPr>
                <w:noProof/>
                <w:webHidden/>
              </w:rPr>
              <w:fldChar w:fldCharType="begin"/>
            </w:r>
            <w:r w:rsidR="003874F8">
              <w:rPr>
                <w:noProof/>
                <w:webHidden/>
              </w:rPr>
              <w:instrText xml:space="preserve"> PAGEREF _Toc497841738 \h </w:instrText>
            </w:r>
            <w:r w:rsidR="003874F8">
              <w:rPr>
                <w:noProof/>
                <w:webHidden/>
              </w:rPr>
            </w:r>
            <w:r w:rsidR="003874F8">
              <w:rPr>
                <w:noProof/>
                <w:webHidden/>
              </w:rPr>
              <w:fldChar w:fldCharType="separate"/>
            </w:r>
            <w:r w:rsidR="003874F8">
              <w:rPr>
                <w:noProof/>
                <w:webHidden/>
              </w:rPr>
              <w:t>5</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39" w:history="1">
            <w:r w:rsidR="003874F8" w:rsidRPr="007316C7">
              <w:rPr>
                <w:rStyle w:val="Hyperlink"/>
                <w:noProof/>
              </w:rPr>
              <w:t>Workshop themes</w:t>
            </w:r>
            <w:r w:rsidR="003874F8">
              <w:rPr>
                <w:noProof/>
                <w:webHidden/>
              </w:rPr>
              <w:tab/>
            </w:r>
            <w:r w:rsidR="003874F8">
              <w:rPr>
                <w:noProof/>
                <w:webHidden/>
              </w:rPr>
              <w:fldChar w:fldCharType="begin"/>
            </w:r>
            <w:r w:rsidR="003874F8">
              <w:rPr>
                <w:noProof/>
                <w:webHidden/>
              </w:rPr>
              <w:instrText xml:space="preserve"> PAGEREF _Toc497841739 \h </w:instrText>
            </w:r>
            <w:r w:rsidR="003874F8">
              <w:rPr>
                <w:noProof/>
                <w:webHidden/>
              </w:rPr>
            </w:r>
            <w:r w:rsidR="003874F8">
              <w:rPr>
                <w:noProof/>
                <w:webHidden/>
              </w:rPr>
              <w:fldChar w:fldCharType="separate"/>
            </w:r>
            <w:r w:rsidR="003874F8">
              <w:rPr>
                <w:noProof/>
                <w:webHidden/>
              </w:rPr>
              <w:t>6</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40" w:history="1">
            <w:r w:rsidR="003874F8" w:rsidRPr="007316C7">
              <w:rPr>
                <w:rStyle w:val="Hyperlink"/>
                <w:noProof/>
              </w:rPr>
              <w:t>Schedule</w:t>
            </w:r>
            <w:r w:rsidR="003874F8">
              <w:rPr>
                <w:noProof/>
                <w:webHidden/>
              </w:rPr>
              <w:tab/>
            </w:r>
            <w:r w:rsidR="003874F8">
              <w:rPr>
                <w:noProof/>
                <w:webHidden/>
              </w:rPr>
              <w:fldChar w:fldCharType="begin"/>
            </w:r>
            <w:r w:rsidR="003874F8">
              <w:rPr>
                <w:noProof/>
                <w:webHidden/>
              </w:rPr>
              <w:instrText xml:space="preserve"> PAGEREF _Toc497841740 \h </w:instrText>
            </w:r>
            <w:r w:rsidR="003874F8">
              <w:rPr>
                <w:noProof/>
                <w:webHidden/>
              </w:rPr>
            </w:r>
            <w:r w:rsidR="003874F8">
              <w:rPr>
                <w:noProof/>
                <w:webHidden/>
              </w:rPr>
              <w:fldChar w:fldCharType="separate"/>
            </w:r>
            <w:r w:rsidR="003874F8">
              <w:rPr>
                <w:noProof/>
                <w:webHidden/>
              </w:rPr>
              <w:t>7</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41" w:history="1">
            <w:r w:rsidR="003874F8" w:rsidRPr="007316C7">
              <w:rPr>
                <w:rStyle w:val="Hyperlink"/>
                <w:noProof/>
              </w:rPr>
              <w:t>Participants</w:t>
            </w:r>
            <w:r w:rsidR="003874F8">
              <w:rPr>
                <w:noProof/>
                <w:webHidden/>
              </w:rPr>
              <w:tab/>
            </w:r>
            <w:r w:rsidR="003874F8">
              <w:rPr>
                <w:noProof/>
                <w:webHidden/>
              </w:rPr>
              <w:fldChar w:fldCharType="begin"/>
            </w:r>
            <w:r w:rsidR="003874F8">
              <w:rPr>
                <w:noProof/>
                <w:webHidden/>
              </w:rPr>
              <w:instrText xml:space="preserve"> PAGEREF _Toc497841741 \h </w:instrText>
            </w:r>
            <w:r w:rsidR="003874F8">
              <w:rPr>
                <w:noProof/>
                <w:webHidden/>
              </w:rPr>
            </w:r>
            <w:r w:rsidR="003874F8">
              <w:rPr>
                <w:noProof/>
                <w:webHidden/>
              </w:rPr>
              <w:fldChar w:fldCharType="separate"/>
            </w:r>
            <w:r w:rsidR="003874F8">
              <w:rPr>
                <w:noProof/>
                <w:webHidden/>
              </w:rPr>
              <w:t>8</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2" w:history="1">
            <w:r w:rsidR="003874F8" w:rsidRPr="007316C7">
              <w:rPr>
                <w:rStyle w:val="Hyperlink"/>
                <w:noProof/>
              </w:rPr>
              <w:t>Summary of discussion questions</w:t>
            </w:r>
            <w:r w:rsidR="003874F8">
              <w:rPr>
                <w:noProof/>
                <w:webHidden/>
              </w:rPr>
              <w:tab/>
            </w:r>
            <w:r w:rsidR="003874F8">
              <w:rPr>
                <w:noProof/>
                <w:webHidden/>
              </w:rPr>
              <w:fldChar w:fldCharType="begin"/>
            </w:r>
            <w:r w:rsidR="003874F8">
              <w:rPr>
                <w:noProof/>
                <w:webHidden/>
              </w:rPr>
              <w:instrText xml:space="preserve"> PAGEREF _Toc497841742 \h </w:instrText>
            </w:r>
            <w:r w:rsidR="003874F8">
              <w:rPr>
                <w:noProof/>
                <w:webHidden/>
              </w:rPr>
            </w:r>
            <w:r w:rsidR="003874F8">
              <w:rPr>
                <w:noProof/>
                <w:webHidden/>
              </w:rPr>
              <w:fldChar w:fldCharType="separate"/>
            </w:r>
            <w:r w:rsidR="003874F8">
              <w:rPr>
                <w:noProof/>
                <w:webHidden/>
              </w:rPr>
              <w:t>15</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3" w:history="1">
            <w:r w:rsidR="003874F8" w:rsidRPr="007316C7">
              <w:rPr>
                <w:rStyle w:val="Hyperlink"/>
                <w:noProof/>
              </w:rPr>
              <w:t>Presenters</w:t>
            </w:r>
            <w:r w:rsidR="003874F8">
              <w:rPr>
                <w:noProof/>
                <w:webHidden/>
              </w:rPr>
              <w:tab/>
            </w:r>
            <w:r w:rsidR="003874F8">
              <w:rPr>
                <w:noProof/>
                <w:webHidden/>
              </w:rPr>
              <w:fldChar w:fldCharType="begin"/>
            </w:r>
            <w:r w:rsidR="003874F8">
              <w:rPr>
                <w:noProof/>
                <w:webHidden/>
              </w:rPr>
              <w:instrText xml:space="preserve"> PAGEREF _Toc497841743 \h </w:instrText>
            </w:r>
            <w:r w:rsidR="003874F8">
              <w:rPr>
                <w:noProof/>
                <w:webHidden/>
              </w:rPr>
            </w:r>
            <w:r w:rsidR="003874F8">
              <w:rPr>
                <w:noProof/>
                <w:webHidden/>
              </w:rPr>
              <w:fldChar w:fldCharType="separate"/>
            </w:r>
            <w:r w:rsidR="003874F8">
              <w:rPr>
                <w:noProof/>
                <w:webHidden/>
              </w:rPr>
              <w:t>17</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4" w:history="1">
            <w:r w:rsidR="003874F8" w:rsidRPr="007316C7">
              <w:rPr>
                <w:rStyle w:val="Hyperlink"/>
                <w:noProof/>
              </w:rPr>
              <w:t>Setting the Scene</w:t>
            </w:r>
            <w:r w:rsidR="003874F8">
              <w:rPr>
                <w:noProof/>
                <w:webHidden/>
              </w:rPr>
              <w:tab/>
            </w:r>
            <w:r w:rsidR="003874F8">
              <w:rPr>
                <w:noProof/>
                <w:webHidden/>
              </w:rPr>
              <w:fldChar w:fldCharType="begin"/>
            </w:r>
            <w:r w:rsidR="003874F8">
              <w:rPr>
                <w:noProof/>
                <w:webHidden/>
              </w:rPr>
              <w:instrText xml:space="preserve"> PAGEREF _Toc497841744 \h </w:instrText>
            </w:r>
            <w:r w:rsidR="003874F8">
              <w:rPr>
                <w:noProof/>
                <w:webHidden/>
              </w:rPr>
            </w:r>
            <w:r w:rsidR="003874F8">
              <w:rPr>
                <w:noProof/>
                <w:webHidden/>
              </w:rPr>
              <w:fldChar w:fldCharType="separate"/>
            </w:r>
            <w:r w:rsidR="003874F8">
              <w:rPr>
                <w:noProof/>
                <w:webHidden/>
              </w:rPr>
              <w:t>18</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45" w:history="1">
            <w:r w:rsidR="003874F8" w:rsidRPr="007316C7">
              <w:rPr>
                <w:rStyle w:val="Hyperlink"/>
                <w:noProof/>
              </w:rPr>
              <w:t>Assessment Standards at the AMC</w:t>
            </w:r>
            <w:r w:rsidR="003874F8">
              <w:rPr>
                <w:noProof/>
                <w:webHidden/>
              </w:rPr>
              <w:tab/>
            </w:r>
            <w:r w:rsidR="003874F8">
              <w:rPr>
                <w:noProof/>
                <w:webHidden/>
              </w:rPr>
              <w:fldChar w:fldCharType="begin"/>
            </w:r>
            <w:r w:rsidR="003874F8">
              <w:rPr>
                <w:noProof/>
                <w:webHidden/>
              </w:rPr>
              <w:instrText xml:space="preserve"> PAGEREF _Toc497841745 \h </w:instrText>
            </w:r>
            <w:r w:rsidR="003874F8">
              <w:rPr>
                <w:noProof/>
                <w:webHidden/>
              </w:rPr>
            </w:r>
            <w:r w:rsidR="003874F8">
              <w:rPr>
                <w:noProof/>
                <w:webHidden/>
              </w:rPr>
              <w:fldChar w:fldCharType="separate"/>
            </w:r>
            <w:r w:rsidR="003874F8">
              <w:rPr>
                <w:noProof/>
                <w:webHidden/>
              </w:rPr>
              <w:t>18</w:t>
            </w:r>
            <w:r w:rsidR="003874F8">
              <w:rPr>
                <w:noProof/>
                <w:webHidden/>
              </w:rPr>
              <w:fldChar w:fldCharType="end"/>
            </w:r>
          </w:hyperlink>
        </w:p>
        <w:p w:rsidR="003874F8" w:rsidRDefault="006C2C10">
          <w:pPr>
            <w:pStyle w:val="TOC2"/>
            <w:rPr>
              <w:rFonts w:asciiTheme="minorHAnsi" w:eastAsiaTheme="minorEastAsia" w:hAnsiTheme="minorHAnsi" w:cstheme="minorBidi"/>
              <w:noProof/>
              <w:szCs w:val="22"/>
              <w:lang w:val="en-US"/>
            </w:rPr>
          </w:pPr>
          <w:hyperlink w:anchor="_Toc497841746" w:history="1">
            <w:r w:rsidR="003874F8" w:rsidRPr="007316C7">
              <w:rPr>
                <w:rStyle w:val="Hyperlink"/>
                <w:noProof/>
              </w:rPr>
              <w:t>AMC Assessment Innovation</w:t>
            </w:r>
            <w:r w:rsidR="003874F8">
              <w:rPr>
                <w:noProof/>
                <w:webHidden/>
              </w:rPr>
              <w:tab/>
            </w:r>
            <w:r w:rsidR="003874F8">
              <w:rPr>
                <w:noProof/>
                <w:webHidden/>
              </w:rPr>
              <w:fldChar w:fldCharType="begin"/>
            </w:r>
            <w:r w:rsidR="003874F8">
              <w:rPr>
                <w:noProof/>
                <w:webHidden/>
              </w:rPr>
              <w:instrText xml:space="preserve"> PAGEREF _Toc497841746 \h </w:instrText>
            </w:r>
            <w:r w:rsidR="003874F8">
              <w:rPr>
                <w:noProof/>
                <w:webHidden/>
              </w:rPr>
            </w:r>
            <w:r w:rsidR="003874F8">
              <w:rPr>
                <w:noProof/>
                <w:webHidden/>
              </w:rPr>
              <w:fldChar w:fldCharType="separate"/>
            </w:r>
            <w:r w:rsidR="003874F8">
              <w:rPr>
                <w:noProof/>
                <w:webHidden/>
              </w:rPr>
              <w:t>19</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7" w:history="1">
            <w:r w:rsidR="003874F8" w:rsidRPr="007316C7">
              <w:rPr>
                <w:rStyle w:val="Hyperlink"/>
                <w:noProof/>
              </w:rPr>
              <w:t>At a Glance: Recent Trends in Assessment</w:t>
            </w:r>
            <w:r w:rsidR="003874F8">
              <w:rPr>
                <w:noProof/>
                <w:webHidden/>
              </w:rPr>
              <w:tab/>
            </w:r>
            <w:r w:rsidR="003874F8">
              <w:rPr>
                <w:noProof/>
                <w:webHidden/>
              </w:rPr>
              <w:fldChar w:fldCharType="begin"/>
            </w:r>
            <w:r w:rsidR="003874F8">
              <w:rPr>
                <w:noProof/>
                <w:webHidden/>
              </w:rPr>
              <w:instrText xml:space="preserve"> PAGEREF _Toc497841747 \h </w:instrText>
            </w:r>
            <w:r w:rsidR="003874F8">
              <w:rPr>
                <w:noProof/>
                <w:webHidden/>
              </w:rPr>
            </w:r>
            <w:r w:rsidR="003874F8">
              <w:rPr>
                <w:noProof/>
                <w:webHidden/>
              </w:rPr>
              <w:fldChar w:fldCharType="separate"/>
            </w:r>
            <w:r w:rsidR="003874F8">
              <w:rPr>
                <w:noProof/>
                <w:webHidden/>
              </w:rPr>
              <w:t>20</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8" w:history="1">
            <w:r w:rsidR="003874F8" w:rsidRPr="007316C7">
              <w:rPr>
                <w:rStyle w:val="Hyperlink"/>
                <w:noProof/>
              </w:rPr>
              <w:t>Programmatic Assessment and the Medical Continuum</w:t>
            </w:r>
            <w:r w:rsidR="003874F8">
              <w:rPr>
                <w:noProof/>
                <w:webHidden/>
              </w:rPr>
              <w:tab/>
            </w:r>
            <w:r w:rsidR="003874F8">
              <w:rPr>
                <w:noProof/>
                <w:webHidden/>
              </w:rPr>
              <w:fldChar w:fldCharType="begin"/>
            </w:r>
            <w:r w:rsidR="003874F8">
              <w:rPr>
                <w:noProof/>
                <w:webHidden/>
              </w:rPr>
              <w:instrText xml:space="preserve"> PAGEREF _Toc497841748 \h </w:instrText>
            </w:r>
            <w:r w:rsidR="003874F8">
              <w:rPr>
                <w:noProof/>
                <w:webHidden/>
              </w:rPr>
            </w:r>
            <w:r w:rsidR="003874F8">
              <w:rPr>
                <w:noProof/>
                <w:webHidden/>
              </w:rPr>
              <w:fldChar w:fldCharType="separate"/>
            </w:r>
            <w:r w:rsidR="003874F8">
              <w:rPr>
                <w:noProof/>
                <w:webHidden/>
              </w:rPr>
              <w:t>22</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49" w:history="1">
            <w:r w:rsidR="003874F8" w:rsidRPr="007316C7">
              <w:rPr>
                <w:rStyle w:val="Hyperlink"/>
                <w:noProof/>
              </w:rPr>
              <w:t>Programmatic Assessment – What Problems are we Solving?</w:t>
            </w:r>
            <w:r w:rsidR="003874F8">
              <w:rPr>
                <w:noProof/>
                <w:webHidden/>
              </w:rPr>
              <w:tab/>
            </w:r>
            <w:r w:rsidR="003874F8">
              <w:rPr>
                <w:noProof/>
                <w:webHidden/>
              </w:rPr>
              <w:fldChar w:fldCharType="begin"/>
            </w:r>
            <w:r w:rsidR="003874F8">
              <w:rPr>
                <w:noProof/>
                <w:webHidden/>
              </w:rPr>
              <w:instrText xml:space="preserve"> PAGEREF _Toc497841749 \h </w:instrText>
            </w:r>
            <w:r w:rsidR="003874F8">
              <w:rPr>
                <w:noProof/>
                <w:webHidden/>
              </w:rPr>
            </w:r>
            <w:r w:rsidR="003874F8">
              <w:rPr>
                <w:noProof/>
                <w:webHidden/>
              </w:rPr>
              <w:fldChar w:fldCharType="separate"/>
            </w:r>
            <w:r w:rsidR="003874F8">
              <w:rPr>
                <w:noProof/>
                <w:webHidden/>
              </w:rPr>
              <w:t>31</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50" w:history="1">
            <w:r w:rsidR="003874F8" w:rsidRPr="007316C7">
              <w:rPr>
                <w:rStyle w:val="Hyperlink"/>
                <w:noProof/>
              </w:rPr>
              <w:t>Focus on Implementation</w:t>
            </w:r>
            <w:r w:rsidR="003874F8">
              <w:rPr>
                <w:noProof/>
                <w:webHidden/>
              </w:rPr>
              <w:tab/>
            </w:r>
            <w:r w:rsidR="003874F8">
              <w:rPr>
                <w:noProof/>
                <w:webHidden/>
              </w:rPr>
              <w:fldChar w:fldCharType="begin"/>
            </w:r>
            <w:r w:rsidR="003874F8">
              <w:rPr>
                <w:noProof/>
                <w:webHidden/>
              </w:rPr>
              <w:instrText xml:space="preserve"> PAGEREF _Toc497841750 \h </w:instrText>
            </w:r>
            <w:r w:rsidR="003874F8">
              <w:rPr>
                <w:noProof/>
                <w:webHidden/>
              </w:rPr>
            </w:r>
            <w:r w:rsidR="003874F8">
              <w:rPr>
                <w:noProof/>
                <w:webHidden/>
              </w:rPr>
              <w:fldChar w:fldCharType="separate"/>
            </w:r>
            <w:r w:rsidR="003874F8">
              <w:rPr>
                <w:noProof/>
                <w:webHidden/>
              </w:rPr>
              <w:t>49</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51" w:history="1">
            <w:r w:rsidR="003874F8" w:rsidRPr="007316C7">
              <w:rPr>
                <w:rStyle w:val="Hyperlink"/>
                <w:noProof/>
              </w:rPr>
              <w:t>Where to Next for Assessment?</w:t>
            </w:r>
            <w:r w:rsidR="003874F8">
              <w:rPr>
                <w:noProof/>
                <w:webHidden/>
              </w:rPr>
              <w:tab/>
            </w:r>
            <w:r w:rsidR="003874F8">
              <w:rPr>
                <w:noProof/>
                <w:webHidden/>
              </w:rPr>
              <w:fldChar w:fldCharType="begin"/>
            </w:r>
            <w:r w:rsidR="003874F8">
              <w:rPr>
                <w:noProof/>
                <w:webHidden/>
              </w:rPr>
              <w:instrText xml:space="preserve"> PAGEREF _Toc497841751 \h </w:instrText>
            </w:r>
            <w:r w:rsidR="003874F8">
              <w:rPr>
                <w:noProof/>
                <w:webHidden/>
              </w:rPr>
            </w:r>
            <w:r w:rsidR="003874F8">
              <w:rPr>
                <w:noProof/>
                <w:webHidden/>
              </w:rPr>
              <w:fldChar w:fldCharType="separate"/>
            </w:r>
            <w:r w:rsidR="003874F8">
              <w:rPr>
                <w:noProof/>
                <w:webHidden/>
              </w:rPr>
              <w:t>52</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52" w:history="1">
            <w:r w:rsidR="003874F8" w:rsidRPr="007316C7">
              <w:rPr>
                <w:rStyle w:val="Hyperlink"/>
                <w:noProof/>
              </w:rPr>
              <w:t>Next Steps</w:t>
            </w:r>
            <w:r w:rsidR="003874F8">
              <w:rPr>
                <w:noProof/>
                <w:webHidden/>
              </w:rPr>
              <w:tab/>
            </w:r>
            <w:r w:rsidR="003874F8">
              <w:rPr>
                <w:noProof/>
                <w:webHidden/>
              </w:rPr>
              <w:fldChar w:fldCharType="begin"/>
            </w:r>
            <w:r w:rsidR="003874F8">
              <w:rPr>
                <w:noProof/>
                <w:webHidden/>
              </w:rPr>
              <w:instrText xml:space="preserve"> PAGEREF _Toc497841752 \h </w:instrText>
            </w:r>
            <w:r w:rsidR="003874F8">
              <w:rPr>
                <w:noProof/>
                <w:webHidden/>
              </w:rPr>
            </w:r>
            <w:r w:rsidR="003874F8">
              <w:rPr>
                <w:noProof/>
                <w:webHidden/>
              </w:rPr>
              <w:fldChar w:fldCharType="separate"/>
            </w:r>
            <w:r w:rsidR="003874F8">
              <w:rPr>
                <w:noProof/>
                <w:webHidden/>
              </w:rPr>
              <w:t>54</w:t>
            </w:r>
            <w:r w:rsidR="003874F8">
              <w:rPr>
                <w:noProof/>
                <w:webHidden/>
              </w:rPr>
              <w:fldChar w:fldCharType="end"/>
            </w:r>
          </w:hyperlink>
        </w:p>
        <w:p w:rsidR="003874F8" w:rsidRDefault="006C2C10">
          <w:pPr>
            <w:pStyle w:val="TOC1"/>
            <w:tabs>
              <w:tab w:val="right" w:leader="dot" w:pos="9323"/>
            </w:tabs>
            <w:rPr>
              <w:rFonts w:asciiTheme="minorHAnsi" w:eastAsiaTheme="minorEastAsia" w:hAnsiTheme="minorHAnsi" w:cstheme="minorBidi"/>
              <w:b w:val="0"/>
              <w:noProof/>
              <w:szCs w:val="22"/>
              <w:lang w:val="en-US"/>
            </w:rPr>
          </w:pPr>
          <w:hyperlink w:anchor="_Toc497841753" w:history="1">
            <w:r w:rsidR="003874F8" w:rsidRPr="007316C7">
              <w:rPr>
                <w:rStyle w:val="Hyperlink"/>
                <w:noProof/>
              </w:rPr>
              <w:t>Further Reading</w:t>
            </w:r>
            <w:r w:rsidR="003874F8">
              <w:rPr>
                <w:noProof/>
                <w:webHidden/>
              </w:rPr>
              <w:tab/>
            </w:r>
            <w:r w:rsidR="003874F8">
              <w:rPr>
                <w:noProof/>
                <w:webHidden/>
              </w:rPr>
              <w:fldChar w:fldCharType="begin"/>
            </w:r>
            <w:r w:rsidR="003874F8">
              <w:rPr>
                <w:noProof/>
                <w:webHidden/>
              </w:rPr>
              <w:instrText xml:space="preserve"> PAGEREF _Toc497841753 \h </w:instrText>
            </w:r>
            <w:r w:rsidR="003874F8">
              <w:rPr>
                <w:noProof/>
                <w:webHidden/>
              </w:rPr>
            </w:r>
            <w:r w:rsidR="003874F8">
              <w:rPr>
                <w:noProof/>
                <w:webHidden/>
              </w:rPr>
              <w:fldChar w:fldCharType="separate"/>
            </w:r>
            <w:r w:rsidR="003874F8">
              <w:rPr>
                <w:noProof/>
                <w:webHidden/>
              </w:rPr>
              <w:t>55</w:t>
            </w:r>
            <w:r w:rsidR="003874F8">
              <w:rPr>
                <w:noProof/>
                <w:webHidden/>
              </w:rPr>
              <w:fldChar w:fldCharType="end"/>
            </w:r>
          </w:hyperlink>
        </w:p>
        <w:p w:rsidR="00E74B3E" w:rsidRDefault="002A2AC9" w:rsidP="00E74B3E">
          <w:pPr>
            <w:pStyle w:val="TOC1"/>
            <w:tabs>
              <w:tab w:val="right" w:leader="dot" w:pos="9016"/>
            </w:tabs>
            <w:spacing w:after="80"/>
            <w:rPr>
              <w:b w:val="0"/>
              <w:bCs/>
              <w:noProof/>
            </w:rPr>
          </w:pPr>
          <w:r>
            <w:rPr>
              <w:b w:val="0"/>
            </w:rPr>
            <w:fldChar w:fldCharType="end"/>
          </w:r>
        </w:p>
      </w:sdtContent>
    </w:sdt>
    <w:p w:rsidR="00E74B3E" w:rsidRDefault="00E74B3E" w:rsidP="00E74B3E">
      <w:pPr>
        <w:spacing w:before="0" w:after="200" w:line="276" w:lineRule="auto"/>
        <w:sectPr w:rsidR="00E74B3E" w:rsidSect="000D210E">
          <w:footerReference w:type="default" r:id="rId9"/>
          <w:footerReference w:type="first" r:id="rId10"/>
          <w:pgSz w:w="11906" w:h="16838"/>
          <w:pgMar w:top="1440" w:right="1133" w:bottom="1440" w:left="1440" w:header="709" w:footer="283" w:gutter="0"/>
          <w:cols w:space="708"/>
          <w:docGrid w:linePitch="360"/>
        </w:sectP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p>
    <w:p w:rsidR="00E74B3E" w:rsidRDefault="00E74B3E" w:rsidP="00E74B3E">
      <w:pPr>
        <w:jc w:val="center"/>
      </w:pPr>
      <w:r>
        <w:br w:type="page"/>
      </w:r>
    </w:p>
    <w:p w:rsidR="00E74B3E" w:rsidRDefault="00E74B3E" w:rsidP="00335D22">
      <w:pPr>
        <w:pStyle w:val="Heading1"/>
      </w:pPr>
      <w:bookmarkStart w:id="9" w:name="_Toc480549402"/>
      <w:bookmarkStart w:id="10" w:name="_Toc497841736"/>
      <w:bookmarkStart w:id="11" w:name="_Toc398891691"/>
      <w:r>
        <w:lastRenderedPageBreak/>
        <w:t>Medical Education Assessment for 21st Century Health Systems</w:t>
      </w:r>
      <w:r w:rsidR="00506B19">
        <w:t xml:space="preserve"> W</w:t>
      </w:r>
      <w:r w:rsidRPr="003367FC">
        <w:t>orkshop</w:t>
      </w:r>
      <w:bookmarkStart w:id="12" w:name="_Toc480549403"/>
      <w:bookmarkStart w:id="13" w:name="_Toc398891684"/>
      <w:bookmarkEnd w:id="9"/>
      <w:bookmarkEnd w:id="10"/>
    </w:p>
    <w:p w:rsidR="00E74B3E" w:rsidRDefault="00E74B3E" w:rsidP="00E74B3E">
      <w:pPr>
        <w:pStyle w:val="Heading2"/>
      </w:pPr>
    </w:p>
    <w:p w:rsidR="00E74B3E" w:rsidRDefault="00E74B3E" w:rsidP="00E74B3E">
      <w:pPr>
        <w:pStyle w:val="AMCH2Heading"/>
      </w:pPr>
      <w:bookmarkStart w:id="14" w:name="_Toc497841737"/>
      <w:r w:rsidRPr="003367FC">
        <w:t>Details</w:t>
      </w:r>
      <w:bookmarkEnd w:id="12"/>
      <w:bookmarkEnd w:id="14"/>
    </w:p>
    <w:tbl>
      <w:tblPr>
        <w:tblStyle w:val="TableGrid"/>
        <w:tblW w:w="0" w:type="auto"/>
        <w:tblLook w:val="04A0" w:firstRow="1" w:lastRow="0" w:firstColumn="1" w:lastColumn="0" w:noHBand="0" w:noVBand="1"/>
      </w:tblPr>
      <w:tblGrid>
        <w:gridCol w:w="1133"/>
        <w:gridCol w:w="5115"/>
      </w:tblGrid>
      <w:tr w:rsidR="00E74B3E" w:rsidTr="00E74B3E">
        <w:tc>
          <w:tcPr>
            <w:tcW w:w="0" w:type="auto"/>
          </w:tcPr>
          <w:p w:rsidR="00E74B3E" w:rsidRPr="00E74B3E" w:rsidRDefault="00BC58C5" w:rsidP="00CD488E">
            <w:pPr>
              <w:pStyle w:val="AMCBodyCopy"/>
              <w:rPr>
                <w:b/>
              </w:rPr>
            </w:pPr>
            <w:r>
              <w:rPr>
                <w:b/>
              </w:rPr>
              <w:t xml:space="preserve">Date </w:t>
            </w:r>
          </w:p>
        </w:tc>
        <w:tc>
          <w:tcPr>
            <w:tcW w:w="0" w:type="auto"/>
          </w:tcPr>
          <w:p w:rsidR="00E74B3E" w:rsidRDefault="00525C61" w:rsidP="00BC58C5">
            <w:pPr>
              <w:pStyle w:val="AMCBodyCopy"/>
            </w:pPr>
            <w:r>
              <w:t xml:space="preserve">Wednesday </w:t>
            </w:r>
            <w:r w:rsidR="00BC58C5">
              <w:t>1 November 2017</w:t>
            </w:r>
          </w:p>
        </w:tc>
      </w:tr>
      <w:tr w:rsidR="00BC58C5" w:rsidTr="00E74B3E">
        <w:tc>
          <w:tcPr>
            <w:tcW w:w="0" w:type="auto"/>
          </w:tcPr>
          <w:p w:rsidR="00BC58C5" w:rsidRPr="00E74B3E" w:rsidRDefault="00BC58C5" w:rsidP="00CD488E">
            <w:pPr>
              <w:pStyle w:val="AMCBodyCopy"/>
              <w:rPr>
                <w:b/>
              </w:rPr>
            </w:pPr>
            <w:r>
              <w:rPr>
                <w:b/>
              </w:rPr>
              <w:t>Time</w:t>
            </w:r>
          </w:p>
        </w:tc>
        <w:tc>
          <w:tcPr>
            <w:tcW w:w="0" w:type="auto"/>
          </w:tcPr>
          <w:p w:rsidR="00BC58C5" w:rsidRDefault="008645B8" w:rsidP="00511EDE">
            <w:pPr>
              <w:pStyle w:val="AMCBodyCopy"/>
            </w:pPr>
            <w:r>
              <w:t>09.30</w:t>
            </w:r>
            <w:r w:rsidR="00BC58C5">
              <w:t xml:space="preserve"> – 16.15</w:t>
            </w:r>
          </w:p>
        </w:tc>
      </w:tr>
      <w:tr w:rsidR="00E74B3E" w:rsidTr="00E74B3E">
        <w:tc>
          <w:tcPr>
            <w:tcW w:w="0" w:type="auto"/>
          </w:tcPr>
          <w:p w:rsidR="00E74B3E" w:rsidRPr="00E74B3E" w:rsidRDefault="00E74B3E" w:rsidP="00E74B3E">
            <w:pPr>
              <w:pStyle w:val="AMCBodyCopy"/>
              <w:rPr>
                <w:b/>
              </w:rPr>
            </w:pPr>
            <w:r w:rsidRPr="00E74B3E">
              <w:rPr>
                <w:b/>
              </w:rPr>
              <w:t>Location</w:t>
            </w:r>
          </w:p>
        </w:tc>
        <w:tc>
          <w:tcPr>
            <w:tcW w:w="0" w:type="auto"/>
          </w:tcPr>
          <w:p w:rsidR="00E74B3E" w:rsidRDefault="00E74B3E" w:rsidP="00E74B3E">
            <w:pPr>
              <w:pStyle w:val="AMCBodyCopy"/>
            </w:pPr>
            <w:r>
              <w:t>Pan Pacific Hotel</w:t>
            </w:r>
            <w:r w:rsidR="002A2AC9">
              <w:t>, Melbourne</w:t>
            </w:r>
          </w:p>
        </w:tc>
      </w:tr>
      <w:tr w:rsidR="00E74B3E" w:rsidTr="00E74B3E">
        <w:tc>
          <w:tcPr>
            <w:tcW w:w="0" w:type="auto"/>
          </w:tcPr>
          <w:p w:rsidR="00E74B3E" w:rsidRPr="00E74B3E" w:rsidRDefault="00E74B3E" w:rsidP="00E74B3E">
            <w:pPr>
              <w:pStyle w:val="AMCBodyCopy"/>
              <w:rPr>
                <w:b/>
              </w:rPr>
            </w:pPr>
            <w:r w:rsidRPr="00E74B3E">
              <w:rPr>
                <w:b/>
              </w:rPr>
              <w:t>Contact</w:t>
            </w:r>
          </w:p>
        </w:tc>
        <w:tc>
          <w:tcPr>
            <w:tcW w:w="0" w:type="auto"/>
          </w:tcPr>
          <w:p w:rsidR="00CD488E" w:rsidRDefault="00E74B3E" w:rsidP="001819EB">
            <w:pPr>
              <w:pStyle w:val="AMCBodyCopy"/>
            </w:pPr>
            <w:r>
              <w:t>Accreditation</w:t>
            </w:r>
            <w:r w:rsidRPr="003367FC">
              <w:t xml:space="preserve"> team on phone +61 </w:t>
            </w:r>
            <w:r w:rsidR="001819EB">
              <w:t>02 6270 9725</w:t>
            </w:r>
            <w:r w:rsidRPr="003367FC">
              <w:t xml:space="preserve"> or </w:t>
            </w:r>
          </w:p>
          <w:p w:rsidR="00E74B3E" w:rsidRDefault="00E74B3E" w:rsidP="001819EB">
            <w:pPr>
              <w:pStyle w:val="AMCBodyCopy"/>
            </w:pPr>
            <w:r w:rsidRPr="003367FC">
              <w:t xml:space="preserve">email </w:t>
            </w:r>
            <w:hyperlink r:id="rId11" w:history="1">
              <w:r w:rsidRPr="00ED5F0F">
                <w:rPr>
                  <w:rStyle w:val="Hyperlink"/>
                </w:rPr>
                <w:t>accreditation@amc.org.au</w:t>
              </w:r>
            </w:hyperlink>
            <w:r w:rsidRPr="003367FC">
              <w:t xml:space="preserve"> </w:t>
            </w:r>
          </w:p>
        </w:tc>
      </w:tr>
    </w:tbl>
    <w:p w:rsidR="00E74B3E" w:rsidRDefault="00E74B3E" w:rsidP="00E74B3E">
      <w:pPr>
        <w:pStyle w:val="AMCBodyCopy"/>
      </w:pPr>
    </w:p>
    <w:p w:rsidR="00E74B3E" w:rsidRPr="003367FC" w:rsidRDefault="00E74B3E" w:rsidP="00E74B3E">
      <w:pPr>
        <w:pStyle w:val="AMCH2Heading"/>
      </w:pPr>
      <w:bookmarkStart w:id="15" w:name="_Toc480549404"/>
      <w:bookmarkStart w:id="16" w:name="_Toc497841738"/>
      <w:r>
        <w:t>Workshop</w:t>
      </w:r>
      <w:r w:rsidRPr="003367FC">
        <w:t xml:space="preserve"> purpose</w:t>
      </w:r>
      <w:bookmarkEnd w:id="13"/>
      <w:bookmarkEnd w:id="15"/>
      <w:bookmarkEnd w:id="16"/>
    </w:p>
    <w:p w:rsidR="00E74B3E" w:rsidRPr="003367FC" w:rsidRDefault="00753A1B" w:rsidP="00E74B3E">
      <w:pPr>
        <w:pStyle w:val="AMCBodyCopy"/>
      </w:pPr>
      <w:r>
        <w:t>In this workshop we</w:t>
      </w:r>
      <w:r w:rsidR="00E74B3E" w:rsidRPr="003367FC">
        <w:t>:</w:t>
      </w:r>
    </w:p>
    <w:p w:rsidR="00E74B3E" w:rsidRDefault="002C4DB2" w:rsidP="00504ED0">
      <w:pPr>
        <w:pStyle w:val="AMCBodyCopy"/>
        <w:numPr>
          <w:ilvl w:val="0"/>
          <w:numId w:val="11"/>
        </w:numPr>
        <w:spacing w:before="120" w:after="120" w:line="240" w:lineRule="atLeast"/>
        <w:ind w:left="567" w:hanging="567"/>
      </w:pPr>
      <w:bookmarkStart w:id="17" w:name="_Toc398891685"/>
      <w:r w:rsidRPr="002C4DB2">
        <w:rPr>
          <w:b/>
        </w:rPr>
        <w:t xml:space="preserve">Fundamentals of Programmatic Assessment </w:t>
      </w:r>
      <w:r w:rsidR="00E74B3E">
        <w:t>Gain</w:t>
      </w:r>
      <w:r w:rsidR="00753A1B">
        <w:t>ed</w:t>
      </w:r>
      <w:r w:rsidR="00E74B3E">
        <w:t xml:space="preserve"> an understanding of the fundamentals of Programmatic Assessment </w:t>
      </w:r>
    </w:p>
    <w:p w:rsidR="00E74B3E" w:rsidRPr="0059008E" w:rsidRDefault="002C4DB2" w:rsidP="00504ED0">
      <w:pPr>
        <w:pStyle w:val="AMCBodyCopy"/>
        <w:numPr>
          <w:ilvl w:val="0"/>
          <w:numId w:val="11"/>
        </w:numPr>
        <w:spacing w:before="120" w:after="120"/>
        <w:ind w:left="567" w:hanging="567"/>
      </w:pPr>
      <w:r w:rsidRPr="002C4DB2">
        <w:rPr>
          <w:b/>
        </w:rPr>
        <w:t>Common problems</w:t>
      </w:r>
      <w:r>
        <w:t xml:space="preserve"> </w:t>
      </w:r>
      <w:r w:rsidR="004A34E9" w:rsidRPr="004A34E9">
        <w:rPr>
          <w:b/>
        </w:rPr>
        <w:t>and innovations</w:t>
      </w:r>
      <w:r w:rsidR="004A34E9">
        <w:t xml:space="preserve"> </w:t>
      </w:r>
      <w:r w:rsidR="00E74B3E" w:rsidRPr="0059008E">
        <w:t>Review</w:t>
      </w:r>
      <w:r w:rsidR="00753A1B">
        <w:t>ed</w:t>
      </w:r>
      <w:r w:rsidR="00E74B3E" w:rsidRPr="0059008E">
        <w:t xml:space="preserve"> common problems and innovations in assessment across the medical continuum and at the AMC to understand </w:t>
      </w:r>
      <w:r w:rsidR="00E74B3E">
        <w:t>alignment with programmatic assessment concepts and AMC standards</w:t>
      </w:r>
      <w:r w:rsidR="00E74B3E" w:rsidRPr="0059008E">
        <w:t xml:space="preserve"> </w:t>
      </w:r>
    </w:p>
    <w:p w:rsidR="00E74B3E" w:rsidRPr="0059008E" w:rsidRDefault="002C4DB2" w:rsidP="00504ED0">
      <w:pPr>
        <w:pStyle w:val="AMCBodyCopy"/>
        <w:numPr>
          <w:ilvl w:val="0"/>
          <w:numId w:val="11"/>
        </w:numPr>
        <w:spacing w:before="120" w:after="120"/>
        <w:ind w:left="567" w:hanging="567"/>
      </w:pPr>
      <w:r w:rsidRPr="002C4DB2">
        <w:rPr>
          <w:b/>
        </w:rPr>
        <w:t>Good ideas and burning questions</w:t>
      </w:r>
      <w:r>
        <w:t xml:space="preserve"> </w:t>
      </w:r>
      <w:r w:rsidR="00E74B3E">
        <w:t>Ha</w:t>
      </w:r>
      <w:r w:rsidR="00753A1B">
        <w:t>d</w:t>
      </w:r>
      <w:r w:rsidR="00E74B3E">
        <w:t xml:space="preserve"> opportunities to share good ideas and ask burning questions about assessment from experts and peers </w:t>
      </w:r>
    </w:p>
    <w:p w:rsidR="00E74B3E" w:rsidRDefault="002C4DB2" w:rsidP="00504ED0">
      <w:pPr>
        <w:pStyle w:val="AMCBodyCopy"/>
        <w:numPr>
          <w:ilvl w:val="0"/>
          <w:numId w:val="11"/>
        </w:numPr>
        <w:spacing w:before="120" w:after="120"/>
        <w:ind w:left="567" w:hanging="567"/>
      </w:pPr>
      <w:r w:rsidRPr="002C4DB2">
        <w:rPr>
          <w:b/>
        </w:rPr>
        <w:t xml:space="preserve">Practical Strategies </w:t>
      </w:r>
      <w:r w:rsidR="00E74B3E" w:rsidRPr="0059008E">
        <w:t>Gain</w:t>
      </w:r>
      <w:r w:rsidR="00753A1B">
        <w:t>ed</w:t>
      </w:r>
      <w:r w:rsidR="00E74B3E" w:rsidRPr="0059008E">
        <w:t xml:space="preserve"> practical strategies for how to design and implement a prog</w:t>
      </w:r>
      <w:r w:rsidR="00E74B3E">
        <w:t>rammatic approach to assessment</w:t>
      </w:r>
    </w:p>
    <w:p w:rsidR="00E74B3E" w:rsidRPr="0059008E" w:rsidRDefault="002C4DB2" w:rsidP="00504ED0">
      <w:pPr>
        <w:pStyle w:val="AMCBodyCopy"/>
        <w:numPr>
          <w:ilvl w:val="0"/>
          <w:numId w:val="11"/>
        </w:numPr>
        <w:spacing w:before="120" w:after="120"/>
        <w:ind w:left="567" w:hanging="567"/>
      </w:pPr>
      <w:r w:rsidRPr="002C4DB2">
        <w:rPr>
          <w:b/>
        </w:rPr>
        <w:t>Implementation – case studies</w:t>
      </w:r>
      <w:r>
        <w:t xml:space="preserve"> </w:t>
      </w:r>
      <w:r w:rsidR="00E74B3E" w:rsidRPr="0059008E">
        <w:t>Share</w:t>
      </w:r>
      <w:r w:rsidR="00753A1B">
        <w:t>d</w:t>
      </w:r>
      <w:r w:rsidR="00E74B3E" w:rsidRPr="0059008E">
        <w:t xml:space="preserve"> information about a range of pilots of National and International innovations in assessment across the medical continuum  and at the AMC relating to programmatic assessment</w:t>
      </w:r>
    </w:p>
    <w:p w:rsidR="00E74B3E" w:rsidRPr="00A52C35" w:rsidRDefault="002C4DB2" w:rsidP="00504ED0">
      <w:pPr>
        <w:pStyle w:val="AMCBodyCopy"/>
        <w:numPr>
          <w:ilvl w:val="0"/>
          <w:numId w:val="11"/>
        </w:numPr>
        <w:spacing w:before="120" w:after="120"/>
        <w:ind w:left="567" w:hanging="567"/>
        <w:rPr>
          <w:b/>
        </w:rPr>
      </w:pPr>
      <w:r w:rsidRPr="002C4DB2">
        <w:rPr>
          <w:b/>
        </w:rPr>
        <w:t xml:space="preserve">Reflections on improving own training program and next steps </w:t>
      </w:r>
      <w:r w:rsidR="00E74B3E" w:rsidRPr="0059008E">
        <w:t>Reflect</w:t>
      </w:r>
      <w:r w:rsidR="00753A1B">
        <w:t>ed</w:t>
      </w:r>
      <w:r w:rsidR="00E74B3E" w:rsidRPr="0059008E">
        <w:t xml:space="preserve"> on how to further improve assessment practices in your own training program and future directions for review</w:t>
      </w:r>
      <w:r w:rsidR="008645B8">
        <w:t xml:space="preserve"> of AMC standards on assessment</w:t>
      </w:r>
    </w:p>
    <w:p w:rsidR="00E74B3E" w:rsidRDefault="00E74B3E" w:rsidP="00E74B3E">
      <w:pPr>
        <w:spacing w:before="0" w:after="200" w:line="276" w:lineRule="auto"/>
        <w:rPr>
          <w:b/>
        </w:rPr>
      </w:pPr>
    </w:p>
    <w:p w:rsidR="00E74B3E" w:rsidRDefault="00E74B3E" w:rsidP="00E74B3E">
      <w:pPr>
        <w:spacing w:before="0" w:after="200" w:line="276" w:lineRule="auto"/>
        <w:rPr>
          <w:b/>
          <w:color w:val="244061" w:themeColor="accent1" w:themeShade="80"/>
          <w:sz w:val="28"/>
        </w:rPr>
      </w:pPr>
      <w:r>
        <w:br w:type="page"/>
      </w:r>
    </w:p>
    <w:p w:rsidR="00E74B3E" w:rsidRPr="00A52C35" w:rsidRDefault="00E74B3E" w:rsidP="00E74B3E">
      <w:pPr>
        <w:pStyle w:val="AMCH2Heading"/>
      </w:pPr>
      <w:bookmarkStart w:id="18" w:name="_Toc497841739"/>
      <w:r>
        <w:lastRenderedPageBreak/>
        <w:t>Workshop themes</w:t>
      </w:r>
      <w:bookmarkEnd w:id="18"/>
    </w:p>
    <w:p w:rsidR="00E74B3E" w:rsidRPr="003367FC" w:rsidRDefault="00E74B3E" w:rsidP="00E74B3E">
      <w:pPr>
        <w:pStyle w:val="AMCBodyCopy"/>
      </w:pPr>
      <w:r>
        <w:t>Throughout this workshop we explore</w:t>
      </w:r>
      <w:r w:rsidR="00753A1B">
        <w:t>d</w:t>
      </w:r>
      <w:r>
        <w:t xml:space="preserve"> the following themes of assessment</w:t>
      </w:r>
      <w:r w:rsidRPr="003367FC">
        <w:t>:</w:t>
      </w:r>
    </w:p>
    <w:p w:rsidR="00E74B3E" w:rsidRPr="0059008E" w:rsidRDefault="00E74B3E" w:rsidP="00504ED0">
      <w:pPr>
        <w:pStyle w:val="AMCBodyCopy"/>
        <w:numPr>
          <w:ilvl w:val="0"/>
          <w:numId w:val="12"/>
        </w:numPr>
        <w:spacing w:before="240" w:after="240"/>
        <w:ind w:left="567" w:hanging="567"/>
      </w:pPr>
      <w:r w:rsidRPr="0059008E">
        <w:rPr>
          <w:b/>
        </w:rPr>
        <w:t xml:space="preserve">Fit for Purpose:  </w:t>
      </w:r>
      <w:r w:rsidRPr="0059008E">
        <w:t>ensuring that methods and approaches focus on best practice medical education evidence and assess skills and behaviours relevant to 21 century health needs and systems.</w:t>
      </w:r>
    </w:p>
    <w:p w:rsidR="00E74B3E" w:rsidRPr="0059008E" w:rsidRDefault="00E74B3E" w:rsidP="00504ED0">
      <w:pPr>
        <w:pStyle w:val="AMCBodyCopy"/>
        <w:numPr>
          <w:ilvl w:val="0"/>
          <w:numId w:val="12"/>
        </w:numPr>
        <w:ind w:left="567" w:hanging="567"/>
      </w:pPr>
      <w:r w:rsidRPr="0059008E">
        <w:rPr>
          <w:b/>
        </w:rPr>
        <w:t>Feedback and culture:</w:t>
      </w:r>
      <w:r w:rsidRPr="0059008E">
        <w:t xml:space="preserve">  improving feedback and learning cultures</w:t>
      </w:r>
      <w:r w:rsidR="002C4DB2">
        <w:t xml:space="preserve"> to ensure learners are empowered and supported</w:t>
      </w:r>
      <w:r w:rsidRPr="0059008E">
        <w:t>.</w:t>
      </w:r>
    </w:p>
    <w:p w:rsidR="00E74B3E" w:rsidRPr="0059008E" w:rsidRDefault="00E74B3E" w:rsidP="00504ED0">
      <w:pPr>
        <w:pStyle w:val="AMCBodyCopy"/>
        <w:numPr>
          <w:ilvl w:val="0"/>
          <w:numId w:val="12"/>
        </w:numPr>
        <w:ind w:left="567" w:hanging="567"/>
      </w:pPr>
      <w:r w:rsidRPr="0059008E">
        <w:rPr>
          <w:b/>
        </w:rPr>
        <w:t>Discrimination of performance:</w:t>
      </w:r>
      <w:r w:rsidRPr="0059008E">
        <w:t xml:space="preserve">  improving methods of </w:t>
      </w:r>
      <w:r w:rsidR="002C4DB2">
        <w:t>identifying good and poor performance through longitudinal assessment systems.  This is a shift from more traditional norm referenced assessments, which are more focused on comparing candidates against each other rather than of their achievement of standards</w:t>
      </w:r>
      <w:r w:rsidR="004A34E9">
        <w:t>,</w:t>
      </w:r>
      <w:r w:rsidR="002C4DB2">
        <w:t xml:space="preserve"> and assessment for learning methods to ensure each individual doctor is the best they can be</w:t>
      </w:r>
      <w:r w:rsidRPr="0059008E">
        <w:t xml:space="preserve">. </w:t>
      </w:r>
    </w:p>
    <w:p w:rsidR="00E74B3E" w:rsidRPr="00BE2D5B" w:rsidRDefault="00E74B3E" w:rsidP="00504ED0">
      <w:pPr>
        <w:pStyle w:val="AMCBodyCopy"/>
        <w:numPr>
          <w:ilvl w:val="0"/>
          <w:numId w:val="12"/>
        </w:numPr>
        <w:ind w:left="567" w:hanging="567"/>
      </w:pPr>
      <w:r w:rsidRPr="0059008E">
        <w:rPr>
          <w:b/>
        </w:rPr>
        <w:t>Benchmarking</w:t>
      </w:r>
      <w:r>
        <w:rPr>
          <w:b/>
        </w:rPr>
        <w:t>, technology enabled reporting and research and evaluation</w:t>
      </w:r>
      <w:r w:rsidRPr="0059008E">
        <w:rPr>
          <w:b/>
        </w:rPr>
        <w:t xml:space="preserve">: </w:t>
      </w:r>
      <w:r w:rsidRPr="0059008E">
        <w:t xml:space="preserve"> ensuring </w:t>
      </w:r>
      <w:r w:rsidR="002C4DB2">
        <w:t>equity</w:t>
      </w:r>
      <w:r w:rsidRPr="0059008E">
        <w:t xml:space="preserve"> in decision making</w:t>
      </w:r>
      <w:r w:rsidR="004A34E9">
        <w:t>,</w:t>
      </w:r>
      <w:r w:rsidRPr="0059008E">
        <w:t xml:space="preserve"> and feasibility and quality of innovation of assessments through benchmarking assessmen</w:t>
      </w:r>
      <w:r>
        <w:t xml:space="preserve">t methods across the continuum, conducting research and evaluation and </w:t>
      </w:r>
      <w:r w:rsidRPr="00BE2D5B">
        <w:t>enabling decision making with use of technologies for monitoring progression and quality programs.</w:t>
      </w:r>
    </w:p>
    <w:p w:rsidR="00E74B3E" w:rsidRPr="0059008E" w:rsidRDefault="00E74B3E" w:rsidP="00504ED0">
      <w:pPr>
        <w:pStyle w:val="AMCBodyCopy"/>
        <w:numPr>
          <w:ilvl w:val="0"/>
          <w:numId w:val="12"/>
        </w:numPr>
        <w:ind w:left="567" w:hanging="567"/>
      </w:pPr>
      <w:r w:rsidRPr="0059008E">
        <w:rPr>
          <w:b/>
        </w:rPr>
        <w:t>Implementation</w:t>
      </w:r>
      <w:r w:rsidRPr="0059008E">
        <w:t>:  ensuring high quality, feasibility, sustainability, cost effectiveness, and acceptability of assessment systems.  Successful implementation includes:</w:t>
      </w:r>
    </w:p>
    <w:p w:rsidR="00E74B3E" w:rsidRPr="0059008E" w:rsidRDefault="00E74B3E" w:rsidP="00504ED0">
      <w:pPr>
        <w:pStyle w:val="AMCBodyCopy"/>
        <w:numPr>
          <w:ilvl w:val="0"/>
          <w:numId w:val="13"/>
        </w:numPr>
        <w:spacing w:before="120" w:after="120"/>
        <w:ind w:left="1134" w:hanging="567"/>
      </w:pPr>
      <w:r w:rsidRPr="0059008E">
        <w:t xml:space="preserve">robust communication and management of change process </w:t>
      </w:r>
    </w:p>
    <w:p w:rsidR="00E74B3E" w:rsidRPr="0059008E" w:rsidRDefault="00E74B3E" w:rsidP="00504ED0">
      <w:pPr>
        <w:pStyle w:val="AMCBodyCopy"/>
        <w:numPr>
          <w:ilvl w:val="0"/>
          <w:numId w:val="13"/>
        </w:numPr>
        <w:ind w:left="1134" w:hanging="567"/>
      </w:pPr>
      <w:r w:rsidRPr="0059008E">
        <w:t>effective governance and champion model of ongoing support and leadership</w:t>
      </w:r>
    </w:p>
    <w:p w:rsidR="00E74B3E" w:rsidRPr="0059008E" w:rsidRDefault="00E74B3E" w:rsidP="00504ED0">
      <w:pPr>
        <w:pStyle w:val="AMCBodyCopy"/>
        <w:numPr>
          <w:ilvl w:val="0"/>
          <w:numId w:val="13"/>
        </w:numPr>
        <w:ind w:left="1134" w:hanging="567"/>
      </w:pPr>
      <w:r w:rsidRPr="0059008E">
        <w:t>operational management to ensure smooth delivery of the assessment</w:t>
      </w:r>
    </w:p>
    <w:p w:rsidR="00E74B3E" w:rsidRPr="0059008E" w:rsidRDefault="00E74B3E" w:rsidP="00504ED0">
      <w:pPr>
        <w:pStyle w:val="AMCBodyCopy"/>
        <w:numPr>
          <w:ilvl w:val="0"/>
          <w:numId w:val="13"/>
        </w:numPr>
        <w:ind w:left="1134" w:hanging="567"/>
      </w:pPr>
      <w:r w:rsidRPr="0059008E">
        <w:t>supervisor/assessor training to ensure consistency of decision making and quality of feedback</w:t>
      </w:r>
    </w:p>
    <w:p w:rsidR="00E74B3E" w:rsidRPr="0059008E" w:rsidRDefault="00E74B3E" w:rsidP="00504ED0">
      <w:pPr>
        <w:pStyle w:val="AMCBodyCopy"/>
        <w:numPr>
          <w:ilvl w:val="0"/>
          <w:numId w:val="13"/>
        </w:numPr>
        <w:ind w:left="1134" w:hanging="567"/>
      </w:pPr>
      <w:r w:rsidRPr="0059008E">
        <w:t xml:space="preserve">plans for evaluation and quality control to inform future quality improvements to assessments </w:t>
      </w:r>
    </w:p>
    <w:p w:rsidR="00E74B3E" w:rsidRPr="0059008E" w:rsidRDefault="00E74B3E" w:rsidP="00504ED0">
      <w:pPr>
        <w:pStyle w:val="AMCBodyCopy"/>
        <w:numPr>
          <w:ilvl w:val="0"/>
          <w:numId w:val="13"/>
        </w:numPr>
        <w:ind w:left="1134" w:hanging="567"/>
      </w:pPr>
      <w:proofErr w:type="gramStart"/>
      <w:r w:rsidRPr="0059008E">
        <w:t>ongoing</w:t>
      </w:r>
      <w:proofErr w:type="gramEnd"/>
      <w:r w:rsidRPr="0059008E">
        <w:t xml:space="preserve"> resource and stakeholder management to ensure continuity of support.  </w:t>
      </w:r>
    </w:p>
    <w:p w:rsidR="00E74B3E" w:rsidRPr="003367FC" w:rsidRDefault="00E74B3E" w:rsidP="00E74B3E">
      <w:pPr>
        <w:pStyle w:val="Bulletpointlevel1"/>
        <w:numPr>
          <w:ilvl w:val="0"/>
          <w:numId w:val="0"/>
        </w:numPr>
        <w:rPr>
          <w:highlight w:val="cyan"/>
        </w:rPr>
      </w:pPr>
    </w:p>
    <w:p w:rsidR="00E74B3E" w:rsidRDefault="00E74B3E" w:rsidP="00E74B3E">
      <w:pPr>
        <w:spacing w:before="0" w:after="200" w:line="276" w:lineRule="auto"/>
        <w:rPr>
          <w:b/>
          <w:color w:val="244061" w:themeColor="accent1" w:themeShade="80"/>
          <w:sz w:val="28"/>
        </w:rPr>
      </w:pPr>
      <w:bookmarkStart w:id="19" w:name="_Toc480549405"/>
      <w:r>
        <w:br w:type="page"/>
      </w:r>
    </w:p>
    <w:p w:rsidR="00E74B3E" w:rsidRDefault="00E74B3E" w:rsidP="00E74B3E">
      <w:pPr>
        <w:pStyle w:val="AMCH2Heading"/>
      </w:pPr>
      <w:bookmarkStart w:id="20" w:name="_Toc497841740"/>
      <w:r w:rsidRPr="003367FC">
        <w:lastRenderedPageBreak/>
        <w:t>Schedule</w:t>
      </w:r>
      <w:bookmarkEnd w:id="17"/>
      <w:bookmarkEnd w:id="19"/>
      <w:bookmarkEnd w:id="20"/>
    </w:p>
    <w:p w:rsidR="0035117B" w:rsidRPr="003367FC" w:rsidRDefault="0035117B" w:rsidP="0035117B">
      <w:pPr>
        <w:pStyle w:val="AMCBodyCopy"/>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457"/>
        <w:gridCol w:w="7166"/>
      </w:tblGrid>
      <w:tr w:rsidR="00E74B3E" w:rsidRPr="003367FC" w:rsidTr="00BC58C5">
        <w:tc>
          <w:tcPr>
            <w:tcW w:w="1502" w:type="dxa"/>
            <w:shd w:val="clear" w:color="auto" w:fill="F2F2F2" w:themeFill="background1" w:themeFillShade="F2"/>
            <w:vAlign w:val="center"/>
          </w:tcPr>
          <w:p w:rsidR="00E74B3E" w:rsidRPr="003367FC" w:rsidRDefault="00E74B3E" w:rsidP="00E74B3E">
            <w:pPr>
              <w:pStyle w:val="AMCBodyCopy"/>
            </w:pPr>
            <w:r>
              <w:t>8</w:t>
            </w:r>
            <w:r w:rsidR="008645B8">
              <w:t>.</w:t>
            </w:r>
            <w:r>
              <w:t>30</w:t>
            </w:r>
          </w:p>
        </w:tc>
        <w:tc>
          <w:tcPr>
            <w:tcW w:w="7524" w:type="dxa"/>
            <w:shd w:val="clear" w:color="auto" w:fill="F2F2F2" w:themeFill="background1" w:themeFillShade="F2"/>
            <w:vAlign w:val="center"/>
          </w:tcPr>
          <w:p w:rsidR="00E74B3E" w:rsidRPr="003367FC" w:rsidRDefault="00E74B3E" w:rsidP="00E74B3E">
            <w:pPr>
              <w:pStyle w:val="AMCBodyCopy"/>
            </w:pPr>
            <w:r w:rsidRPr="003367FC">
              <w:t>Morning tea on arrival</w:t>
            </w:r>
          </w:p>
        </w:tc>
      </w:tr>
      <w:tr w:rsidR="00E74B3E" w:rsidRPr="003367FC" w:rsidTr="00BC58C5">
        <w:tc>
          <w:tcPr>
            <w:tcW w:w="1502" w:type="dxa"/>
            <w:shd w:val="clear" w:color="auto" w:fill="F2F2F2" w:themeFill="background1" w:themeFillShade="F2"/>
            <w:vAlign w:val="center"/>
          </w:tcPr>
          <w:p w:rsidR="00E74B3E" w:rsidRPr="00BC58C5" w:rsidRDefault="00E74B3E" w:rsidP="00E74B3E">
            <w:pPr>
              <w:pStyle w:val="AMCBodyCopy"/>
              <w:rPr>
                <w:b/>
              </w:rPr>
            </w:pPr>
            <w:r w:rsidRPr="00BC58C5">
              <w:rPr>
                <w:b/>
              </w:rPr>
              <w:t>9.30</w:t>
            </w:r>
          </w:p>
        </w:tc>
        <w:tc>
          <w:tcPr>
            <w:tcW w:w="7524" w:type="dxa"/>
            <w:shd w:val="clear" w:color="auto" w:fill="F2F2F2" w:themeFill="background1" w:themeFillShade="F2"/>
            <w:vAlign w:val="center"/>
          </w:tcPr>
          <w:p w:rsidR="00E74B3E" w:rsidRPr="00E74B3E" w:rsidRDefault="00E74B3E" w:rsidP="00E74B3E">
            <w:pPr>
              <w:pStyle w:val="AMCBodyCopy"/>
              <w:rPr>
                <w:b/>
              </w:rPr>
            </w:pPr>
            <w:r w:rsidRPr="00E74B3E">
              <w:rPr>
                <w:b/>
              </w:rPr>
              <w:t>Forum open</w:t>
            </w:r>
          </w:p>
        </w:tc>
      </w:tr>
      <w:tr w:rsidR="00E74B3E" w:rsidRPr="003367FC" w:rsidTr="00BC58C5">
        <w:tc>
          <w:tcPr>
            <w:tcW w:w="1502" w:type="dxa"/>
            <w:shd w:val="clear" w:color="auto" w:fill="DAEEF3" w:themeFill="accent5" w:themeFillTint="33"/>
            <w:vAlign w:val="center"/>
          </w:tcPr>
          <w:p w:rsidR="00E74B3E" w:rsidRPr="003367FC" w:rsidRDefault="00E74B3E" w:rsidP="00E74B3E">
            <w:pPr>
              <w:pStyle w:val="AMCBodyCopy"/>
            </w:pPr>
            <w:r>
              <w:t>9.30</w:t>
            </w:r>
          </w:p>
        </w:tc>
        <w:tc>
          <w:tcPr>
            <w:tcW w:w="7524" w:type="dxa"/>
            <w:shd w:val="clear" w:color="auto" w:fill="DAEEF3" w:themeFill="accent5" w:themeFillTint="33"/>
            <w:vAlign w:val="center"/>
          </w:tcPr>
          <w:p w:rsidR="00E74B3E" w:rsidRPr="003367FC" w:rsidRDefault="00E74B3E" w:rsidP="00E74B3E">
            <w:pPr>
              <w:pStyle w:val="AMCBodyCopy"/>
            </w:pPr>
            <w:r>
              <w:t>Setting the Scene</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t>Welcome from President</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t xml:space="preserve">Presentation: Setting the Scene – Assessment at the AMC </w:t>
            </w:r>
          </w:p>
        </w:tc>
      </w:tr>
      <w:tr w:rsidR="00E74B3E" w:rsidRPr="003367FC" w:rsidTr="00BC58C5">
        <w:tc>
          <w:tcPr>
            <w:tcW w:w="1502" w:type="dxa"/>
            <w:shd w:val="clear" w:color="auto" w:fill="DAEEF3" w:themeFill="accent5" w:themeFillTint="33"/>
            <w:vAlign w:val="center"/>
          </w:tcPr>
          <w:p w:rsidR="00E74B3E" w:rsidRPr="003367FC" w:rsidRDefault="00E74B3E" w:rsidP="00E74B3E">
            <w:pPr>
              <w:pStyle w:val="AMCBodyCopy"/>
            </w:pPr>
            <w:r>
              <w:t>9.50</w:t>
            </w:r>
          </w:p>
        </w:tc>
        <w:tc>
          <w:tcPr>
            <w:tcW w:w="7524" w:type="dxa"/>
            <w:shd w:val="clear" w:color="auto" w:fill="DAEEF3" w:themeFill="accent5" w:themeFillTint="33"/>
            <w:vAlign w:val="center"/>
          </w:tcPr>
          <w:p w:rsidR="00E74B3E" w:rsidRPr="003367FC" w:rsidRDefault="00E74B3E" w:rsidP="00E74B3E">
            <w:pPr>
              <w:pStyle w:val="AMCBodyCopy"/>
            </w:pPr>
            <w:r>
              <w:t xml:space="preserve">Programmatic Assessment and the Medical Continuum </w:t>
            </w:r>
          </w:p>
        </w:tc>
      </w:tr>
      <w:tr w:rsidR="00E74B3E" w:rsidRPr="003367FC" w:rsidTr="00BC58C5">
        <w:tc>
          <w:tcPr>
            <w:tcW w:w="1502" w:type="dxa"/>
            <w:shd w:val="clear" w:color="auto" w:fill="auto"/>
            <w:vAlign w:val="center"/>
          </w:tcPr>
          <w:p w:rsidR="00E74B3E" w:rsidRPr="003367FC" w:rsidRDefault="00E74B3E" w:rsidP="00E74B3E">
            <w:pPr>
              <w:pStyle w:val="AMCBodyCopy"/>
            </w:pPr>
          </w:p>
        </w:tc>
        <w:tc>
          <w:tcPr>
            <w:tcW w:w="7524" w:type="dxa"/>
            <w:shd w:val="clear" w:color="auto" w:fill="auto"/>
            <w:vAlign w:val="center"/>
          </w:tcPr>
          <w:p w:rsidR="00E74B3E" w:rsidRDefault="00E74B3E" w:rsidP="00E74B3E">
            <w:pPr>
              <w:pStyle w:val="AMCBodyCopy"/>
            </w:pPr>
            <w:r>
              <w:t>Presentation:  Programmatic Assessment Fundamentals – history of assessment from psychometrics to progression and subjectivity.</w:t>
            </w:r>
          </w:p>
          <w:p w:rsidR="00E74B3E" w:rsidRPr="003367FC" w:rsidRDefault="00E74B3E" w:rsidP="00E74B3E">
            <w:pPr>
              <w:pStyle w:val="AMCBodyCopy"/>
            </w:pPr>
            <w:r>
              <w:t>Q &amp; A</w:t>
            </w:r>
          </w:p>
        </w:tc>
      </w:tr>
      <w:tr w:rsidR="00E74B3E" w:rsidRPr="003367FC" w:rsidTr="00BC58C5">
        <w:tc>
          <w:tcPr>
            <w:tcW w:w="1502" w:type="dxa"/>
            <w:shd w:val="clear" w:color="auto" w:fill="auto"/>
            <w:vAlign w:val="center"/>
          </w:tcPr>
          <w:p w:rsidR="00E74B3E" w:rsidRPr="003367FC" w:rsidRDefault="00E74B3E" w:rsidP="00E74B3E">
            <w:pPr>
              <w:pStyle w:val="AMCBodyCopy"/>
            </w:pPr>
          </w:p>
        </w:tc>
        <w:tc>
          <w:tcPr>
            <w:tcW w:w="7524" w:type="dxa"/>
            <w:shd w:val="clear" w:color="auto" w:fill="auto"/>
            <w:vAlign w:val="center"/>
          </w:tcPr>
          <w:p w:rsidR="00E74B3E" w:rsidRPr="003367FC" w:rsidRDefault="00E74B3E" w:rsidP="00E74B3E">
            <w:pPr>
              <w:pStyle w:val="AMCBodyCopy"/>
            </w:pPr>
            <w:r>
              <w:t>Group Activity 1 and Plenary Discussion:  Where are we with programmatic assessment concepts – summary of current state</w:t>
            </w:r>
          </w:p>
        </w:tc>
      </w:tr>
      <w:tr w:rsidR="00E74B3E" w:rsidRPr="003367FC" w:rsidTr="00BC58C5">
        <w:tc>
          <w:tcPr>
            <w:tcW w:w="1502" w:type="dxa"/>
            <w:shd w:val="clear" w:color="auto" w:fill="DAEEF3" w:themeFill="accent5" w:themeFillTint="33"/>
            <w:vAlign w:val="center"/>
          </w:tcPr>
          <w:p w:rsidR="00E74B3E" w:rsidRPr="003367FC" w:rsidRDefault="00E74B3E" w:rsidP="00E74B3E">
            <w:pPr>
              <w:pStyle w:val="AMCBodyCopy"/>
            </w:pPr>
            <w:r>
              <w:t>11.00</w:t>
            </w:r>
          </w:p>
        </w:tc>
        <w:tc>
          <w:tcPr>
            <w:tcW w:w="7524" w:type="dxa"/>
            <w:shd w:val="clear" w:color="auto" w:fill="DAEEF3" w:themeFill="accent5" w:themeFillTint="33"/>
            <w:vAlign w:val="center"/>
          </w:tcPr>
          <w:p w:rsidR="00E74B3E" w:rsidRPr="003367FC" w:rsidRDefault="00E74B3E" w:rsidP="00E74B3E">
            <w:pPr>
              <w:pStyle w:val="AMCBodyCopy"/>
            </w:pPr>
            <w:r>
              <w:t xml:space="preserve">Programmatic Assessment – What Problems are we Solving? </w:t>
            </w:r>
          </w:p>
        </w:tc>
      </w:tr>
      <w:tr w:rsidR="00E74B3E" w:rsidRPr="003367FC" w:rsidTr="00BC58C5">
        <w:tc>
          <w:tcPr>
            <w:tcW w:w="1502" w:type="dxa"/>
            <w:shd w:val="clear" w:color="auto" w:fill="auto"/>
            <w:vAlign w:val="center"/>
          </w:tcPr>
          <w:p w:rsidR="00E74B3E" w:rsidRPr="003367FC" w:rsidRDefault="00E74B3E" w:rsidP="00E74B3E">
            <w:pPr>
              <w:pStyle w:val="AMCBodyCopy"/>
            </w:pPr>
          </w:p>
        </w:tc>
        <w:tc>
          <w:tcPr>
            <w:tcW w:w="7524" w:type="dxa"/>
            <w:shd w:val="clear" w:color="auto" w:fill="auto"/>
            <w:vAlign w:val="center"/>
          </w:tcPr>
          <w:p w:rsidR="00E74B3E" w:rsidRPr="003367FC" w:rsidRDefault="00E74B3E" w:rsidP="00E74B3E">
            <w:pPr>
              <w:pStyle w:val="AMCBodyCopy"/>
            </w:pPr>
            <w:r>
              <w:t>Group Activity 2:  Good Ideas and Burning Questions</w:t>
            </w:r>
          </w:p>
        </w:tc>
      </w:tr>
      <w:tr w:rsidR="00E74B3E" w:rsidRPr="003367FC" w:rsidTr="00BC58C5">
        <w:tc>
          <w:tcPr>
            <w:tcW w:w="1502" w:type="dxa"/>
            <w:shd w:val="clear" w:color="auto" w:fill="F2F2F2" w:themeFill="background1" w:themeFillShade="F2"/>
            <w:vAlign w:val="center"/>
          </w:tcPr>
          <w:p w:rsidR="00E74B3E" w:rsidRPr="00BC58C5" w:rsidRDefault="00E74B3E" w:rsidP="004863B0">
            <w:pPr>
              <w:pStyle w:val="AMCBodyCopy"/>
              <w:rPr>
                <w:b/>
              </w:rPr>
            </w:pPr>
            <w:r w:rsidRPr="00BC58C5">
              <w:rPr>
                <w:b/>
              </w:rPr>
              <w:t>11.</w:t>
            </w:r>
            <w:r w:rsidR="004863B0" w:rsidRPr="00BC58C5">
              <w:rPr>
                <w:b/>
              </w:rPr>
              <w:t>30</w:t>
            </w:r>
          </w:p>
        </w:tc>
        <w:tc>
          <w:tcPr>
            <w:tcW w:w="7524" w:type="dxa"/>
            <w:shd w:val="clear" w:color="auto" w:fill="F2F2F2" w:themeFill="background1" w:themeFillShade="F2"/>
            <w:vAlign w:val="center"/>
          </w:tcPr>
          <w:p w:rsidR="00E74B3E" w:rsidRPr="00E74B3E" w:rsidRDefault="00E74B3E" w:rsidP="00E74B3E">
            <w:pPr>
              <w:pStyle w:val="AMCBodyCopy"/>
              <w:rPr>
                <w:b/>
              </w:rPr>
            </w:pPr>
            <w:r w:rsidRPr="00E74B3E">
              <w:rPr>
                <w:b/>
              </w:rPr>
              <w:t>Morning Tea Break</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t>Q and A Good Ideas and Burning Questions</w:t>
            </w:r>
            <w:r w:rsidRPr="003367FC">
              <w:t xml:space="preserve"> (cont.)</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t>Presentation: Problems Assessment Systems are Solving</w:t>
            </w:r>
          </w:p>
        </w:tc>
      </w:tr>
      <w:tr w:rsidR="00E74B3E" w:rsidRPr="003367FC" w:rsidTr="00BC58C5">
        <w:tc>
          <w:tcPr>
            <w:tcW w:w="1502" w:type="dxa"/>
            <w:shd w:val="clear" w:color="auto" w:fill="F2F2F2" w:themeFill="background1" w:themeFillShade="F2"/>
            <w:vAlign w:val="center"/>
          </w:tcPr>
          <w:p w:rsidR="00E74B3E" w:rsidRPr="00BC58C5" w:rsidRDefault="00E74B3E" w:rsidP="00E74B3E">
            <w:pPr>
              <w:pStyle w:val="AMCBodyCopy"/>
              <w:rPr>
                <w:b/>
              </w:rPr>
            </w:pPr>
            <w:r w:rsidRPr="00BC58C5">
              <w:rPr>
                <w:b/>
              </w:rPr>
              <w:t>1</w:t>
            </w:r>
            <w:r w:rsidR="00BC58C5" w:rsidRPr="00BC58C5">
              <w:rPr>
                <w:b/>
              </w:rPr>
              <w:t>3</w:t>
            </w:r>
            <w:r w:rsidRPr="00BC58C5">
              <w:rPr>
                <w:b/>
              </w:rPr>
              <w:t>.10</w:t>
            </w:r>
          </w:p>
        </w:tc>
        <w:tc>
          <w:tcPr>
            <w:tcW w:w="7524" w:type="dxa"/>
            <w:shd w:val="clear" w:color="auto" w:fill="F2F2F2" w:themeFill="background1" w:themeFillShade="F2"/>
            <w:vAlign w:val="center"/>
          </w:tcPr>
          <w:p w:rsidR="00E74B3E" w:rsidRPr="00E74B3E" w:rsidRDefault="00E74B3E" w:rsidP="00E74B3E">
            <w:pPr>
              <w:pStyle w:val="AMCBodyCopy"/>
              <w:rPr>
                <w:b/>
              </w:rPr>
            </w:pPr>
            <w:r w:rsidRPr="00E74B3E">
              <w:rPr>
                <w:b/>
              </w:rPr>
              <w:t>Lunch</w:t>
            </w:r>
            <w:r w:rsidR="00DB13AA">
              <w:rPr>
                <w:b/>
              </w:rPr>
              <w:t xml:space="preserve"> Break</w:t>
            </w:r>
          </w:p>
        </w:tc>
      </w:tr>
      <w:tr w:rsidR="00E74B3E" w:rsidRPr="003367FC" w:rsidTr="00BC58C5">
        <w:tc>
          <w:tcPr>
            <w:tcW w:w="1502" w:type="dxa"/>
            <w:shd w:val="clear" w:color="auto" w:fill="DAEEF3" w:themeFill="accent5" w:themeFillTint="33"/>
            <w:vAlign w:val="center"/>
          </w:tcPr>
          <w:p w:rsidR="00E74B3E" w:rsidRPr="003367FC" w:rsidRDefault="00BC58C5" w:rsidP="00E74B3E">
            <w:pPr>
              <w:pStyle w:val="AMCBodyCopy"/>
            </w:pPr>
            <w:r>
              <w:t>14</w:t>
            </w:r>
            <w:r w:rsidR="00E74B3E">
              <w:t>.00</w:t>
            </w:r>
          </w:p>
        </w:tc>
        <w:tc>
          <w:tcPr>
            <w:tcW w:w="7524" w:type="dxa"/>
            <w:shd w:val="clear" w:color="auto" w:fill="DAEEF3" w:themeFill="accent5" w:themeFillTint="33"/>
            <w:vAlign w:val="center"/>
          </w:tcPr>
          <w:p w:rsidR="00E74B3E" w:rsidRPr="003367FC" w:rsidRDefault="00E74B3E" w:rsidP="00E74B3E">
            <w:pPr>
              <w:pStyle w:val="AMCBodyCopy"/>
            </w:pPr>
            <w:r>
              <w:t xml:space="preserve">Focus on Implementation </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967EA2" w:rsidRDefault="00E74B3E" w:rsidP="00967EA2">
            <w:pPr>
              <w:pStyle w:val="AMCBodyCopy"/>
            </w:pPr>
            <w:r>
              <w:t xml:space="preserve">Group Activity:  </w:t>
            </w:r>
            <w:r w:rsidR="00F801EA">
              <w:t>Five</w:t>
            </w:r>
            <w:r>
              <w:t xml:space="preserve"> Case Studies of successful implementation of Programmatic Assessment concepts</w:t>
            </w:r>
            <w:r w:rsidR="00F801EA">
              <w:t xml:space="preserve"> </w:t>
            </w:r>
          </w:p>
          <w:p w:rsidR="00E74B3E" w:rsidRPr="003367FC" w:rsidRDefault="00F801EA" w:rsidP="009E4AAF">
            <w:pPr>
              <w:pStyle w:val="AMCBodyCopy"/>
            </w:pPr>
            <w:r>
              <w:t>(</w:t>
            </w:r>
            <w:r w:rsidR="00967EA2">
              <w:t xml:space="preserve">Participants </w:t>
            </w:r>
            <w:r w:rsidR="009E4AAF">
              <w:t>attend</w:t>
            </w:r>
            <w:r w:rsidR="00967EA2">
              <w:t xml:space="preserve"> </w:t>
            </w:r>
            <w:r w:rsidR="009E4AAF">
              <w:t>3</w:t>
            </w:r>
            <w:r w:rsidR="00967EA2">
              <w:t xml:space="preserve"> case stud</w:t>
            </w:r>
            <w:r w:rsidR="009E4AAF">
              <w:t>ies – one in each of</w:t>
            </w:r>
            <w:r w:rsidR="00967EA2">
              <w:t xml:space="preserve"> the t</w:t>
            </w:r>
            <w:r>
              <w:t xml:space="preserve">hree </w:t>
            </w:r>
            <w:r w:rsidR="009E4AAF">
              <w:t>s</w:t>
            </w:r>
            <w:r>
              <w:t>essions</w:t>
            </w:r>
            <w:r w:rsidR="009E4AAF">
              <w:t xml:space="preserve"> – see back of name badge for details</w:t>
            </w:r>
            <w:r>
              <w:t>)</w:t>
            </w:r>
          </w:p>
        </w:tc>
      </w:tr>
      <w:tr w:rsidR="00E74B3E" w:rsidRPr="003367FC" w:rsidTr="00BC58C5">
        <w:tc>
          <w:tcPr>
            <w:tcW w:w="1502" w:type="dxa"/>
            <w:shd w:val="clear" w:color="auto" w:fill="F2F2F2" w:themeFill="background1" w:themeFillShade="F2"/>
            <w:vAlign w:val="center"/>
          </w:tcPr>
          <w:p w:rsidR="00E74B3E" w:rsidRPr="003367FC" w:rsidRDefault="00E74B3E" w:rsidP="00E74B3E">
            <w:pPr>
              <w:pStyle w:val="AMCBodyCopy"/>
            </w:pPr>
          </w:p>
        </w:tc>
        <w:tc>
          <w:tcPr>
            <w:tcW w:w="7524" w:type="dxa"/>
            <w:shd w:val="clear" w:color="auto" w:fill="F2F2F2" w:themeFill="background1" w:themeFillShade="F2"/>
            <w:vAlign w:val="center"/>
          </w:tcPr>
          <w:p w:rsidR="00E74B3E" w:rsidRPr="00E74B3E" w:rsidRDefault="00723919" w:rsidP="00E74B3E">
            <w:pPr>
              <w:pStyle w:val="AMCBodyCopy"/>
              <w:rPr>
                <w:b/>
              </w:rPr>
            </w:pPr>
            <w:r>
              <w:rPr>
                <w:b/>
              </w:rPr>
              <w:t xml:space="preserve">Tea/Coffee </w:t>
            </w:r>
            <w:r w:rsidR="00DB13AA">
              <w:rPr>
                <w:b/>
              </w:rPr>
              <w:t>Available</w:t>
            </w:r>
          </w:p>
        </w:tc>
      </w:tr>
      <w:tr w:rsidR="00E74B3E" w:rsidRPr="003367FC" w:rsidTr="00BC58C5">
        <w:tc>
          <w:tcPr>
            <w:tcW w:w="1502" w:type="dxa"/>
            <w:shd w:val="clear" w:color="auto" w:fill="DAEEF3" w:themeFill="accent5" w:themeFillTint="33"/>
            <w:vAlign w:val="center"/>
          </w:tcPr>
          <w:p w:rsidR="00E74B3E" w:rsidRPr="003367FC" w:rsidRDefault="00BC58C5" w:rsidP="00DB13AA">
            <w:pPr>
              <w:pStyle w:val="AMCBodyCopy"/>
            </w:pPr>
            <w:r>
              <w:t>15</w:t>
            </w:r>
            <w:r w:rsidR="00E74B3E">
              <w:t>.</w:t>
            </w:r>
            <w:r w:rsidR="00DB13AA">
              <w:t>2</w:t>
            </w:r>
            <w:r w:rsidR="00E74B3E">
              <w:t>0</w:t>
            </w:r>
          </w:p>
        </w:tc>
        <w:tc>
          <w:tcPr>
            <w:tcW w:w="7524" w:type="dxa"/>
            <w:shd w:val="clear" w:color="auto" w:fill="DAEEF3" w:themeFill="accent5" w:themeFillTint="33"/>
            <w:vAlign w:val="center"/>
          </w:tcPr>
          <w:p w:rsidR="00E74B3E" w:rsidRPr="003367FC" w:rsidRDefault="00E74B3E" w:rsidP="00E74B3E">
            <w:pPr>
              <w:pStyle w:val="AMCBodyCopy"/>
            </w:pPr>
            <w:r>
              <w:t xml:space="preserve">Where to Next for Assessment? </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t>Panel Discussion:  Next Steps in Medical Education Assessment for Health Systems of the 21 Century</w:t>
            </w:r>
          </w:p>
        </w:tc>
      </w:tr>
      <w:tr w:rsidR="00E74B3E" w:rsidRPr="003367FC" w:rsidTr="00BC58C5">
        <w:tc>
          <w:tcPr>
            <w:tcW w:w="1502" w:type="dxa"/>
            <w:vAlign w:val="center"/>
          </w:tcPr>
          <w:p w:rsidR="00E74B3E" w:rsidRPr="003367FC" w:rsidRDefault="00E74B3E" w:rsidP="00E74B3E">
            <w:pPr>
              <w:pStyle w:val="AMCBodyCopy"/>
            </w:pPr>
          </w:p>
        </w:tc>
        <w:tc>
          <w:tcPr>
            <w:tcW w:w="7524" w:type="dxa"/>
            <w:vAlign w:val="center"/>
          </w:tcPr>
          <w:p w:rsidR="00E74B3E" w:rsidRPr="003367FC" w:rsidRDefault="00E74B3E" w:rsidP="00E74B3E">
            <w:pPr>
              <w:pStyle w:val="AMCBodyCopy"/>
            </w:pPr>
            <w:r w:rsidRPr="003367FC">
              <w:t>Next steps</w:t>
            </w:r>
          </w:p>
        </w:tc>
      </w:tr>
      <w:tr w:rsidR="00E74B3E" w:rsidRPr="003367FC" w:rsidTr="00BC58C5">
        <w:tc>
          <w:tcPr>
            <w:tcW w:w="1502" w:type="dxa"/>
            <w:shd w:val="clear" w:color="auto" w:fill="F2F2F2" w:themeFill="background1" w:themeFillShade="F2"/>
            <w:vAlign w:val="center"/>
          </w:tcPr>
          <w:p w:rsidR="00E74B3E" w:rsidRPr="00BC58C5" w:rsidRDefault="00BC58C5" w:rsidP="00511EDE">
            <w:pPr>
              <w:pStyle w:val="AMCBodyCopy"/>
              <w:rPr>
                <w:b/>
              </w:rPr>
            </w:pPr>
            <w:r w:rsidRPr="00BC58C5">
              <w:rPr>
                <w:b/>
              </w:rPr>
              <w:t>16</w:t>
            </w:r>
            <w:r w:rsidR="008645B8">
              <w:rPr>
                <w:b/>
              </w:rPr>
              <w:t>.</w:t>
            </w:r>
            <w:r w:rsidR="00511EDE" w:rsidRPr="00BC58C5">
              <w:rPr>
                <w:b/>
              </w:rPr>
              <w:t>15</w:t>
            </w:r>
          </w:p>
        </w:tc>
        <w:tc>
          <w:tcPr>
            <w:tcW w:w="7524" w:type="dxa"/>
            <w:shd w:val="clear" w:color="auto" w:fill="F2F2F2" w:themeFill="background1" w:themeFillShade="F2"/>
            <w:vAlign w:val="center"/>
          </w:tcPr>
          <w:p w:rsidR="00E74B3E" w:rsidRPr="00BC58C5" w:rsidRDefault="00E74B3E" w:rsidP="00E74B3E">
            <w:pPr>
              <w:pStyle w:val="AMCBodyCopy"/>
              <w:rPr>
                <w:b/>
              </w:rPr>
            </w:pPr>
            <w:r w:rsidRPr="00BC58C5">
              <w:rPr>
                <w:b/>
              </w:rPr>
              <w:t>Meeting close</w:t>
            </w:r>
          </w:p>
        </w:tc>
      </w:tr>
    </w:tbl>
    <w:p w:rsidR="00E74B3E" w:rsidRDefault="00E74B3E" w:rsidP="00E74B3E">
      <w:pPr>
        <w:pStyle w:val="Heading2"/>
      </w:pPr>
      <w:bookmarkStart w:id="21" w:name="_Toc398891686"/>
      <w:bookmarkStart w:id="22" w:name="_Toc480549406"/>
    </w:p>
    <w:p w:rsidR="00E74B3E" w:rsidRDefault="00E74B3E">
      <w:pPr>
        <w:spacing w:before="0" w:after="0"/>
        <w:rPr>
          <w:b/>
          <w:color w:val="808080"/>
          <w:sz w:val="24"/>
          <w:szCs w:val="28"/>
        </w:rPr>
      </w:pPr>
      <w:r>
        <w:br w:type="page"/>
      </w:r>
    </w:p>
    <w:p w:rsidR="008F312F" w:rsidRPr="00BC58C5" w:rsidRDefault="008F312F" w:rsidP="00BC58C5">
      <w:pPr>
        <w:pStyle w:val="AMCH2Heading"/>
        <w:spacing w:before="0" w:after="240"/>
      </w:pPr>
      <w:bookmarkStart w:id="23" w:name="_Toc495482095"/>
      <w:bookmarkStart w:id="24" w:name="_Toc497841741"/>
      <w:bookmarkStart w:id="25" w:name="_Toc398891687"/>
      <w:bookmarkStart w:id="26" w:name="_Toc480549407"/>
      <w:bookmarkEnd w:id="21"/>
      <w:bookmarkEnd w:id="22"/>
      <w:r w:rsidRPr="003367FC">
        <w:lastRenderedPageBreak/>
        <w:t>Participants</w:t>
      </w:r>
      <w:bookmarkEnd w:id="23"/>
      <w:bookmarkEnd w:id="24"/>
    </w:p>
    <w:tbl>
      <w:tblPr>
        <w:tblStyle w:val="TableGrid"/>
        <w:tblW w:w="0" w:type="auto"/>
        <w:tblLook w:val="04A0" w:firstRow="1" w:lastRow="0" w:firstColumn="1" w:lastColumn="0" w:noHBand="0" w:noVBand="1"/>
      </w:tblPr>
      <w:tblGrid>
        <w:gridCol w:w="2573"/>
        <w:gridCol w:w="3163"/>
        <w:gridCol w:w="2877"/>
      </w:tblGrid>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sidRPr="00130036">
              <w:rPr>
                <w:b/>
              </w:rPr>
              <w:t>Facilitators and Presenters</w:t>
            </w:r>
          </w:p>
        </w:tc>
        <w:tc>
          <w:tcPr>
            <w:tcW w:w="3321" w:type="dxa"/>
            <w:shd w:val="clear" w:color="auto" w:fill="D9D9D9" w:themeFill="background1" w:themeFillShade="D9"/>
          </w:tcPr>
          <w:p w:rsidR="008F312F" w:rsidRPr="00130036" w:rsidRDefault="008F312F" w:rsidP="003F29CE">
            <w:pPr>
              <w:pStyle w:val="AMCBodyCopy"/>
              <w:jc w:val="left"/>
              <w:rPr>
                <w:b/>
              </w:rPr>
            </w:pPr>
            <w:r w:rsidRPr="00130036">
              <w:rPr>
                <w:b/>
              </w:rPr>
              <w:t>Institution</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Pr="00AD4717" w:rsidRDefault="008F312F" w:rsidP="003F29CE">
            <w:pPr>
              <w:pStyle w:val="AMCBodyCopy"/>
              <w:jc w:val="left"/>
            </w:pPr>
            <w:r w:rsidRPr="00AD4717">
              <w:t xml:space="preserve">Professor Cees van der </w:t>
            </w:r>
            <w:proofErr w:type="spellStart"/>
            <w:r w:rsidRPr="00AD4717">
              <w:t>Vleuten</w:t>
            </w:r>
            <w:proofErr w:type="spellEnd"/>
          </w:p>
        </w:tc>
        <w:tc>
          <w:tcPr>
            <w:tcW w:w="3321" w:type="dxa"/>
          </w:tcPr>
          <w:p w:rsidR="008F312F" w:rsidRDefault="008F312F" w:rsidP="003F29CE">
            <w:pPr>
              <w:pStyle w:val="AMCBodyCopy"/>
              <w:jc w:val="left"/>
            </w:pPr>
            <w:r>
              <w:t>School of Health Professions Education, University of Maastricht, Netherlands</w:t>
            </w:r>
          </w:p>
        </w:tc>
        <w:tc>
          <w:tcPr>
            <w:tcW w:w="3006" w:type="dxa"/>
          </w:tcPr>
          <w:p w:rsidR="008F312F" w:rsidRDefault="008F312F" w:rsidP="003F29CE">
            <w:pPr>
              <w:pStyle w:val="AMCBodyCopy"/>
            </w:pPr>
            <w:r>
              <w:t xml:space="preserve">Scientific Director </w:t>
            </w:r>
          </w:p>
        </w:tc>
      </w:tr>
      <w:tr w:rsidR="008F312F" w:rsidTr="000B6412">
        <w:tc>
          <w:tcPr>
            <w:tcW w:w="2689" w:type="dxa"/>
          </w:tcPr>
          <w:p w:rsidR="008F312F" w:rsidRDefault="008F312F" w:rsidP="003F29CE">
            <w:pPr>
              <w:pStyle w:val="AMCBodyCopy"/>
              <w:jc w:val="left"/>
            </w:pPr>
            <w:r>
              <w:t xml:space="preserve">Professor Lambert </w:t>
            </w:r>
            <w:proofErr w:type="spellStart"/>
            <w:r>
              <w:t>Schuwirth</w:t>
            </w:r>
            <w:proofErr w:type="spellEnd"/>
          </w:p>
        </w:tc>
        <w:tc>
          <w:tcPr>
            <w:tcW w:w="3321" w:type="dxa"/>
          </w:tcPr>
          <w:p w:rsidR="008F312F" w:rsidRPr="00687C31" w:rsidRDefault="008F312F" w:rsidP="003F29CE">
            <w:pPr>
              <w:pStyle w:val="AMCBodyCopy"/>
              <w:jc w:val="left"/>
            </w:pPr>
            <w:r w:rsidRPr="00687C31">
              <w:t>Flinders University</w:t>
            </w:r>
          </w:p>
        </w:tc>
        <w:tc>
          <w:tcPr>
            <w:tcW w:w="3006" w:type="dxa"/>
          </w:tcPr>
          <w:p w:rsidR="008F312F" w:rsidRPr="00687C31" w:rsidRDefault="008F312F" w:rsidP="003F29CE">
            <w:pPr>
              <w:pStyle w:val="AMCBodyCopy"/>
              <w:jc w:val="left"/>
            </w:pPr>
            <w:r w:rsidRPr="00687C31">
              <w:t xml:space="preserve">Strategic Professor for Medical Education and Director of the Flinders University </w:t>
            </w:r>
            <w:proofErr w:type="spellStart"/>
            <w:r w:rsidRPr="00687C31">
              <w:t>Prideaux</w:t>
            </w:r>
            <w:proofErr w:type="spellEnd"/>
            <w:r w:rsidRPr="00687C31">
              <w:t xml:space="preserve"> Centre for Research in Health Professions Education</w:t>
            </w:r>
          </w:p>
        </w:tc>
      </w:tr>
      <w:tr w:rsidR="008F312F" w:rsidTr="000B6412">
        <w:tc>
          <w:tcPr>
            <w:tcW w:w="2689" w:type="dxa"/>
          </w:tcPr>
          <w:p w:rsidR="008F312F" w:rsidRDefault="008F312F" w:rsidP="003F29CE">
            <w:pPr>
              <w:pStyle w:val="AMCBodyCopy"/>
              <w:jc w:val="left"/>
            </w:pPr>
            <w:r>
              <w:t>Ms Christine Cook</w:t>
            </w:r>
          </w:p>
        </w:tc>
        <w:tc>
          <w:tcPr>
            <w:tcW w:w="3321" w:type="dxa"/>
          </w:tcPr>
          <w:p w:rsidR="008F312F" w:rsidRDefault="008F312F" w:rsidP="003F29CE">
            <w:pPr>
              <w:pStyle w:val="AMCBodyCopy"/>
              <w:jc w:val="left"/>
            </w:pPr>
            <w:proofErr w:type="spellStart"/>
            <w:r>
              <w:t>GPEx</w:t>
            </w:r>
            <w:proofErr w:type="spellEnd"/>
            <w:r>
              <w:t xml:space="preserve"> and </w:t>
            </w:r>
            <w:proofErr w:type="spellStart"/>
            <w:r>
              <w:t>ModMed</w:t>
            </w:r>
            <w:proofErr w:type="spellEnd"/>
          </w:p>
        </w:tc>
        <w:tc>
          <w:tcPr>
            <w:tcW w:w="3006" w:type="dxa"/>
          </w:tcPr>
          <w:p w:rsidR="008F312F" w:rsidRDefault="008F312F" w:rsidP="003F29CE">
            <w:pPr>
              <w:pStyle w:val="AMCBodyCopy"/>
              <w:jc w:val="left"/>
            </w:pPr>
            <w:r>
              <w:t>Chief Executive Officer</w:t>
            </w:r>
          </w:p>
        </w:tc>
      </w:tr>
      <w:tr w:rsidR="008F312F" w:rsidTr="000B6412">
        <w:tc>
          <w:tcPr>
            <w:tcW w:w="2689" w:type="dxa"/>
          </w:tcPr>
          <w:p w:rsidR="008F312F" w:rsidRPr="003F29CE" w:rsidRDefault="008F312F" w:rsidP="003F29CE">
            <w:pPr>
              <w:pStyle w:val="AMCBodyCopy"/>
              <w:jc w:val="left"/>
            </w:pPr>
            <w:r w:rsidRPr="003F29CE">
              <w:t xml:space="preserve">Professor </w:t>
            </w:r>
            <w:proofErr w:type="spellStart"/>
            <w:r w:rsidRPr="003F29CE">
              <w:t>Kichu</w:t>
            </w:r>
            <w:proofErr w:type="spellEnd"/>
            <w:r w:rsidRPr="003F29CE">
              <w:t xml:space="preserve"> Nair AM</w:t>
            </w:r>
          </w:p>
        </w:tc>
        <w:tc>
          <w:tcPr>
            <w:tcW w:w="3321" w:type="dxa"/>
          </w:tcPr>
          <w:p w:rsidR="008F312F" w:rsidRPr="003F29CE" w:rsidRDefault="003F29CE" w:rsidP="003F29CE">
            <w:pPr>
              <w:pStyle w:val="AMCBodyCopy"/>
              <w:jc w:val="left"/>
            </w:pPr>
            <w:r w:rsidRPr="003F29CE">
              <w:t xml:space="preserve">School of Medicine and Public Health / HNE Local Health District   </w:t>
            </w:r>
          </w:p>
        </w:tc>
        <w:tc>
          <w:tcPr>
            <w:tcW w:w="3006" w:type="dxa"/>
          </w:tcPr>
          <w:p w:rsidR="008F312F" w:rsidRPr="003F29CE" w:rsidRDefault="003F29CE" w:rsidP="004A34E9">
            <w:pPr>
              <w:pStyle w:val="AMCBodyCopy"/>
              <w:jc w:val="left"/>
            </w:pPr>
            <w:r w:rsidRPr="003F29CE">
              <w:t xml:space="preserve">Professor of Medicine and  Deputy  Dean (Clinical Affairs) / Director, Centre for Medical Professional Development   </w:t>
            </w:r>
          </w:p>
        </w:tc>
      </w:tr>
      <w:tr w:rsidR="008F312F" w:rsidTr="000B6412">
        <w:tc>
          <w:tcPr>
            <w:tcW w:w="2689" w:type="dxa"/>
          </w:tcPr>
          <w:p w:rsidR="008F312F" w:rsidRDefault="008F312F" w:rsidP="003F29CE">
            <w:pPr>
              <w:pStyle w:val="AMCBodyCopy"/>
              <w:jc w:val="left"/>
            </w:pPr>
            <w:r>
              <w:t>Dr Beth Mulligan</w:t>
            </w:r>
          </w:p>
        </w:tc>
        <w:tc>
          <w:tcPr>
            <w:tcW w:w="3321" w:type="dxa"/>
          </w:tcPr>
          <w:p w:rsidR="008F312F" w:rsidRDefault="008F312F" w:rsidP="003F29CE">
            <w:pPr>
              <w:pStyle w:val="AMCBodyCopy"/>
              <w:jc w:val="left"/>
            </w:pPr>
            <w:r w:rsidRPr="00687C31">
              <w:t>Launceston General Hospital</w:t>
            </w:r>
          </w:p>
        </w:tc>
        <w:tc>
          <w:tcPr>
            <w:tcW w:w="3006" w:type="dxa"/>
          </w:tcPr>
          <w:p w:rsidR="008F312F" w:rsidRDefault="008F312F" w:rsidP="003F29CE">
            <w:pPr>
              <w:pStyle w:val="AMCBodyCopy"/>
              <w:jc w:val="left"/>
            </w:pPr>
            <w:r w:rsidRPr="00687C31">
              <w:t>Director of Clinical Training</w:t>
            </w:r>
          </w:p>
        </w:tc>
      </w:tr>
      <w:tr w:rsidR="008F312F" w:rsidTr="000B6412">
        <w:tc>
          <w:tcPr>
            <w:tcW w:w="2689" w:type="dxa"/>
          </w:tcPr>
          <w:p w:rsidR="008F312F" w:rsidRDefault="008F312F" w:rsidP="003F29CE">
            <w:pPr>
              <w:pStyle w:val="AMCBodyCopy"/>
              <w:jc w:val="left"/>
            </w:pPr>
            <w:r>
              <w:t>Professor Liz Molloy</w:t>
            </w:r>
          </w:p>
        </w:tc>
        <w:tc>
          <w:tcPr>
            <w:tcW w:w="3321" w:type="dxa"/>
          </w:tcPr>
          <w:p w:rsidR="008F312F" w:rsidRDefault="008F312F" w:rsidP="003F29CE">
            <w:pPr>
              <w:pStyle w:val="AMCBodyCopy"/>
              <w:jc w:val="left"/>
            </w:pPr>
            <w:r w:rsidRPr="00687C31">
              <w:t>Melbourne Medical School</w:t>
            </w:r>
            <w:r>
              <w:t>, the University of Melbourne</w:t>
            </w:r>
          </w:p>
        </w:tc>
        <w:tc>
          <w:tcPr>
            <w:tcW w:w="3006" w:type="dxa"/>
          </w:tcPr>
          <w:p w:rsidR="008F312F" w:rsidRDefault="008F312F" w:rsidP="003F29CE">
            <w:pPr>
              <w:pStyle w:val="AMCBodyCopy"/>
              <w:jc w:val="left"/>
            </w:pPr>
            <w:r w:rsidRPr="00687C31">
              <w:t>Professor in Work Integrated Learning in the Department of Medical Education</w:t>
            </w:r>
          </w:p>
        </w:tc>
      </w:tr>
      <w:tr w:rsidR="008F312F" w:rsidTr="000B6412">
        <w:tc>
          <w:tcPr>
            <w:tcW w:w="2689" w:type="dxa"/>
          </w:tcPr>
          <w:p w:rsidR="008F312F" w:rsidRDefault="008F312F" w:rsidP="003F29CE">
            <w:pPr>
              <w:pStyle w:val="AMCBodyCopy"/>
              <w:jc w:val="left"/>
            </w:pPr>
            <w:r>
              <w:t>Professor Pete Ellis</w:t>
            </w:r>
          </w:p>
        </w:tc>
        <w:tc>
          <w:tcPr>
            <w:tcW w:w="3321" w:type="dxa"/>
          </w:tcPr>
          <w:p w:rsidR="008F312F" w:rsidRDefault="008F312F" w:rsidP="003F29CE">
            <w:pPr>
              <w:pStyle w:val="AMCBodyCopy"/>
              <w:jc w:val="left"/>
            </w:pPr>
            <w:r w:rsidRPr="00631098">
              <w:t>The University of Otago</w:t>
            </w:r>
          </w:p>
        </w:tc>
        <w:tc>
          <w:tcPr>
            <w:tcW w:w="3006" w:type="dxa"/>
          </w:tcPr>
          <w:p w:rsidR="008F312F" w:rsidRDefault="008F312F" w:rsidP="003F29CE">
            <w:pPr>
              <w:pStyle w:val="AMCBodyCopy"/>
              <w:jc w:val="left"/>
            </w:pPr>
            <w:r w:rsidRPr="00631098">
              <w:t>Head, Department of Psychological Medicine</w:t>
            </w:r>
          </w:p>
        </w:tc>
      </w:tr>
      <w:tr w:rsidR="008F312F" w:rsidTr="000B6412">
        <w:tc>
          <w:tcPr>
            <w:tcW w:w="2689" w:type="dxa"/>
          </w:tcPr>
          <w:p w:rsidR="008F312F" w:rsidRDefault="008F312F" w:rsidP="003F29CE">
            <w:pPr>
              <w:pStyle w:val="AMCBodyCopy"/>
              <w:jc w:val="left"/>
            </w:pPr>
            <w:r>
              <w:t>Professor Liz Farmer</w:t>
            </w:r>
          </w:p>
        </w:tc>
        <w:tc>
          <w:tcPr>
            <w:tcW w:w="3321" w:type="dxa"/>
          </w:tcPr>
          <w:p w:rsidR="008F312F" w:rsidRDefault="004A34E9" w:rsidP="004A34E9">
            <w:pPr>
              <w:pStyle w:val="AMCBodyCopy"/>
              <w:jc w:val="left"/>
            </w:pPr>
            <w:r>
              <w:t xml:space="preserve">AMC Prevocational Standards Accreditation Committee </w:t>
            </w:r>
          </w:p>
        </w:tc>
        <w:tc>
          <w:tcPr>
            <w:tcW w:w="3006" w:type="dxa"/>
          </w:tcPr>
          <w:p w:rsidR="008F312F" w:rsidRDefault="004A34E9" w:rsidP="003F29CE">
            <w:pPr>
              <w:pStyle w:val="AMCBodyCopy"/>
              <w:jc w:val="left"/>
            </w:pPr>
            <w:r>
              <w:t xml:space="preserve">Chair </w:t>
            </w:r>
          </w:p>
        </w:tc>
      </w:tr>
      <w:tr w:rsidR="00AA71A3" w:rsidTr="000B6412">
        <w:tc>
          <w:tcPr>
            <w:tcW w:w="2689" w:type="dxa"/>
          </w:tcPr>
          <w:p w:rsidR="00AA71A3" w:rsidRDefault="00AA71A3" w:rsidP="00AA71A3">
            <w:pPr>
              <w:pStyle w:val="AMCBodyCopy"/>
              <w:jc w:val="left"/>
            </w:pPr>
            <w:r>
              <w:t xml:space="preserve">Professor David </w:t>
            </w:r>
            <w:proofErr w:type="spellStart"/>
            <w:r>
              <w:t>Prideaux</w:t>
            </w:r>
            <w:proofErr w:type="spellEnd"/>
          </w:p>
        </w:tc>
        <w:tc>
          <w:tcPr>
            <w:tcW w:w="3321" w:type="dxa"/>
          </w:tcPr>
          <w:p w:rsidR="00AA71A3" w:rsidRDefault="00AA71A3" w:rsidP="001E61CD">
            <w:pPr>
              <w:pStyle w:val="AMCBodyCopy"/>
              <w:jc w:val="left"/>
            </w:pPr>
            <w:proofErr w:type="spellStart"/>
            <w:r>
              <w:t>Prideaux</w:t>
            </w:r>
            <w:proofErr w:type="spellEnd"/>
            <w:r>
              <w:t xml:space="preserve"> Centre for Research in Health Professions Education</w:t>
            </w:r>
            <w:r w:rsidRPr="00631098">
              <w:t xml:space="preserve">, Flinders University  </w:t>
            </w:r>
          </w:p>
        </w:tc>
        <w:tc>
          <w:tcPr>
            <w:tcW w:w="3006" w:type="dxa"/>
          </w:tcPr>
          <w:p w:rsidR="00AA71A3" w:rsidRDefault="00AA71A3" w:rsidP="00AA71A3">
            <w:pPr>
              <w:pStyle w:val="AMCBodyCopy"/>
              <w:jc w:val="left"/>
            </w:pPr>
            <w:r>
              <w:t>Director and Chair of Assessment Committee, AMC</w:t>
            </w:r>
          </w:p>
        </w:tc>
      </w:tr>
    </w:tbl>
    <w:p w:rsidR="008F312F" w:rsidRPr="00BC58C5" w:rsidRDefault="008F312F" w:rsidP="008F312F">
      <w:pPr>
        <w:pStyle w:val="AMCBodyCopy"/>
        <w:jc w:val="left"/>
        <w:rPr>
          <w:sz w:val="32"/>
          <w:szCs w:val="32"/>
        </w:rPr>
      </w:pPr>
    </w:p>
    <w:tbl>
      <w:tblPr>
        <w:tblStyle w:val="TableGrid"/>
        <w:tblW w:w="0" w:type="auto"/>
        <w:tblLook w:val="04A0" w:firstRow="1" w:lastRow="0" w:firstColumn="1" w:lastColumn="0" w:noHBand="0" w:noVBand="1"/>
      </w:tblPr>
      <w:tblGrid>
        <w:gridCol w:w="2587"/>
        <w:gridCol w:w="3164"/>
        <w:gridCol w:w="2862"/>
      </w:tblGrid>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Pr>
                <w:b/>
              </w:rPr>
              <w:t>Participant</w:t>
            </w:r>
          </w:p>
        </w:tc>
        <w:tc>
          <w:tcPr>
            <w:tcW w:w="3321" w:type="dxa"/>
            <w:shd w:val="clear" w:color="auto" w:fill="D9D9D9" w:themeFill="background1" w:themeFillShade="D9"/>
          </w:tcPr>
          <w:p w:rsidR="008F312F" w:rsidRPr="00130036" w:rsidRDefault="008F312F" w:rsidP="003F29CE">
            <w:pPr>
              <w:pStyle w:val="AMCBodyCopy"/>
              <w:jc w:val="left"/>
              <w:rPr>
                <w:b/>
              </w:rPr>
            </w:pPr>
            <w:r>
              <w:rPr>
                <w:b/>
              </w:rPr>
              <w:t xml:space="preserve">AMC Committee </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Pr="00E8455F" w:rsidRDefault="008F312F" w:rsidP="003F29CE">
            <w:pPr>
              <w:pStyle w:val="AMCBodyCopy"/>
              <w:jc w:val="left"/>
            </w:pPr>
            <w:r w:rsidRPr="00E8455F">
              <w:t>Professor Jill Sewell</w:t>
            </w:r>
          </w:p>
        </w:tc>
        <w:tc>
          <w:tcPr>
            <w:tcW w:w="3321" w:type="dxa"/>
          </w:tcPr>
          <w:p w:rsidR="008F312F" w:rsidRPr="00E8455F" w:rsidRDefault="008F312F" w:rsidP="003F29CE">
            <w:pPr>
              <w:pStyle w:val="AMCBodyCopy"/>
              <w:jc w:val="left"/>
            </w:pPr>
            <w:r w:rsidRPr="00E8455F">
              <w:t>AMC</w:t>
            </w:r>
          </w:p>
        </w:tc>
        <w:tc>
          <w:tcPr>
            <w:tcW w:w="3006" w:type="dxa"/>
          </w:tcPr>
          <w:p w:rsidR="008F312F" w:rsidRPr="00E8455F" w:rsidRDefault="008F312F" w:rsidP="003F29CE">
            <w:pPr>
              <w:pStyle w:val="AMCBodyCopy"/>
              <w:jc w:val="left"/>
            </w:pPr>
            <w:r w:rsidRPr="00E8455F">
              <w:t>President</w:t>
            </w:r>
          </w:p>
        </w:tc>
      </w:tr>
      <w:tr w:rsidR="008F312F" w:rsidTr="000B6412">
        <w:tc>
          <w:tcPr>
            <w:tcW w:w="2689" w:type="dxa"/>
          </w:tcPr>
          <w:p w:rsidR="008F312F" w:rsidRPr="00E8455F" w:rsidRDefault="008F312F" w:rsidP="003F29CE">
            <w:pPr>
              <w:pStyle w:val="AMCBodyCopy"/>
              <w:jc w:val="left"/>
            </w:pPr>
            <w:r w:rsidRPr="00E8455F">
              <w:t>Associate Professor Kim Rooney</w:t>
            </w:r>
          </w:p>
        </w:tc>
        <w:tc>
          <w:tcPr>
            <w:tcW w:w="3321" w:type="dxa"/>
          </w:tcPr>
          <w:p w:rsidR="008F312F" w:rsidRPr="00E8455F" w:rsidRDefault="008F312F" w:rsidP="003F29CE">
            <w:pPr>
              <w:pStyle w:val="AMCBodyCopy"/>
              <w:jc w:val="left"/>
            </w:pPr>
            <w:r w:rsidRPr="00E8455F">
              <w:t>AMC</w:t>
            </w:r>
          </w:p>
        </w:tc>
        <w:tc>
          <w:tcPr>
            <w:tcW w:w="3006" w:type="dxa"/>
          </w:tcPr>
          <w:p w:rsidR="008F312F" w:rsidRPr="00E8455F" w:rsidRDefault="008F312F" w:rsidP="003F29CE">
            <w:pPr>
              <w:pStyle w:val="AMCBodyCopy"/>
              <w:jc w:val="left"/>
            </w:pPr>
            <w:r w:rsidRPr="00E8455F">
              <w:t>Director</w:t>
            </w:r>
          </w:p>
        </w:tc>
      </w:tr>
      <w:tr w:rsidR="008F312F" w:rsidTr="000B6412">
        <w:tc>
          <w:tcPr>
            <w:tcW w:w="2689" w:type="dxa"/>
          </w:tcPr>
          <w:p w:rsidR="008F312F" w:rsidRPr="00E8455F" w:rsidRDefault="004A34E9" w:rsidP="004A34E9">
            <w:pPr>
              <w:pStyle w:val="AMCBodyCopy"/>
              <w:jc w:val="left"/>
            </w:pPr>
            <w:r>
              <w:t xml:space="preserve">Mr </w:t>
            </w:r>
            <w:r w:rsidR="008F312F" w:rsidRPr="00E8455F">
              <w:t>Ian Civil</w:t>
            </w:r>
          </w:p>
        </w:tc>
        <w:tc>
          <w:tcPr>
            <w:tcW w:w="3321" w:type="dxa"/>
          </w:tcPr>
          <w:p w:rsidR="008F312F" w:rsidRPr="00E8455F" w:rsidRDefault="008F312F" w:rsidP="003F29CE">
            <w:pPr>
              <w:pStyle w:val="AMCBodyCopy"/>
              <w:jc w:val="left"/>
            </w:pPr>
            <w:r w:rsidRPr="00E8455F">
              <w:t>SEAC</w:t>
            </w:r>
          </w:p>
        </w:tc>
        <w:tc>
          <w:tcPr>
            <w:tcW w:w="3006" w:type="dxa"/>
          </w:tcPr>
          <w:p w:rsidR="008F312F" w:rsidRPr="00E8455F" w:rsidRDefault="008F312F" w:rsidP="003F29CE">
            <w:pPr>
              <w:pStyle w:val="AMCBodyCopy"/>
              <w:jc w:val="left"/>
            </w:pPr>
            <w:r w:rsidRPr="00E8455F">
              <w:t>Committee member</w:t>
            </w:r>
          </w:p>
        </w:tc>
      </w:tr>
      <w:tr w:rsidR="008F312F" w:rsidTr="000B6412">
        <w:tc>
          <w:tcPr>
            <w:tcW w:w="2689" w:type="dxa"/>
          </w:tcPr>
          <w:p w:rsidR="008F312F" w:rsidRPr="00E8455F" w:rsidRDefault="008F312F" w:rsidP="003F29CE">
            <w:pPr>
              <w:pStyle w:val="AMCBodyCopy"/>
              <w:jc w:val="left"/>
            </w:pPr>
            <w:r>
              <w:t>Ms Jacqui Gibson</w:t>
            </w:r>
          </w:p>
        </w:tc>
        <w:tc>
          <w:tcPr>
            <w:tcW w:w="3321" w:type="dxa"/>
          </w:tcPr>
          <w:p w:rsidR="008F312F" w:rsidRPr="00E8455F" w:rsidRDefault="008F312F" w:rsidP="003F29CE">
            <w:pPr>
              <w:pStyle w:val="AMCBodyCopy"/>
              <w:jc w:val="left"/>
            </w:pPr>
            <w:r w:rsidRPr="00E8455F">
              <w:t>SEAC</w:t>
            </w:r>
          </w:p>
        </w:tc>
        <w:tc>
          <w:tcPr>
            <w:tcW w:w="3006" w:type="dxa"/>
          </w:tcPr>
          <w:p w:rsidR="008F312F" w:rsidRPr="00E8455F" w:rsidRDefault="008F312F" w:rsidP="003F29CE">
            <w:pPr>
              <w:pStyle w:val="AMCBodyCopy"/>
              <w:jc w:val="left"/>
            </w:pPr>
            <w:r w:rsidRPr="00E8455F">
              <w:t>Committee member</w:t>
            </w:r>
          </w:p>
        </w:tc>
      </w:tr>
      <w:tr w:rsidR="008F312F" w:rsidTr="000B6412">
        <w:tc>
          <w:tcPr>
            <w:tcW w:w="2689" w:type="dxa"/>
          </w:tcPr>
          <w:p w:rsidR="008F312F" w:rsidRDefault="008F312F" w:rsidP="003F29CE">
            <w:pPr>
              <w:pStyle w:val="AMCBodyCopy"/>
              <w:jc w:val="left"/>
            </w:pPr>
            <w:r>
              <w:t>Mrs Helen Maxwell-Wright</w:t>
            </w:r>
          </w:p>
        </w:tc>
        <w:tc>
          <w:tcPr>
            <w:tcW w:w="3321" w:type="dxa"/>
          </w:tcPr>
          <w:p w:rsidR="008F312F" w:rsidRPr="00E8455F" w:rsidRDefault="008F312F" w:rsidP="003F29CE">
            <w:pPr>
              <w:pStyle w:val="AMCBodyCopy"/>
              <w:jc w:val="left"/>
            </w:pPr>
            <w:r>
              <w:t>SEAC</w:t>
            </w:r>
          </w:p>
        </w:tc>
        <w:tc>
          <w:tcPr>
            <w:tcW w:w="3006" w:type="dxa"/>
          </w:tcPr>
          <w:p w:rsidR="008F312F" w:rsidRPr="00E8455F" w:rsidRDefault="008F312F" w:rsidP="003F29CE">
            <w:pPr>
              <w:pStyle w:val="AMCBodyCopy"/>
              <w:jc w:val="left"/>
            </w:pPr>
            <w:r w:rsidRPr="00E8455F">
              <w:t>Committee member</w:t>
            </w:r>
          </w:p>
        </w:tc>
      </w:tr>
      <w:tr w:rsidR="00964FD4" w:rsidTr="000B6412">
        <w:tc>
          <w:tcPr>
            <w:tcW w:w="2689" w:type="dxa"/>
          </w:tcPr>
          <w:p w:rsidR="00964FD4" w:rsidRDefault="00964FD4" w:rsidP="003F29CE">
            <w:pPr>
              <w:pStyle w:val="AMCBodyCopy"/>
              <w:jc w:val="left"/>
            </w:pPr>
            <w:r>
              <w:t>Mr Rob Thomas</w:t>
            </w:r>
          </w:p>
        </w:tc>
        <w:tc>
          <w:tcPr>
            <w:tcW w:w="3321" w:type="dxa"/>
          </w:tcPr>
          <w:p w:rsidR="00964FD4" w:rsidRDefault="00964FD4" w:rsidP="003F29CE">
            <w:pPr>
              <w:pStyle w:val="AMCBodyCopy"/>
              <w:jc w:val="left"/>
            </w:pPr>
            <w:proofErr w:type="spellStart"/>
            <w:r>
              <w:t>MedSAC</w:t>
            </w:r>
            <w:proofErr w:type="spellEnd"/>
          </w:p>
        </w:tc>
        <w:tc>
          <w:tcPr>
            <w:tcW w:w="3006" w:type="dxa"/>
          </w:tcPr>
          <w:p w:rsidR="00964FD4" w:rsidRPr="00E8455F" w:rsidRDefault="00964FD4" w:rsidP="003F29CE">
            <w:pPr>
              <w:pStyle w:val="AMCBodyCopy"/>
              <w:jc w:val="left"/>
            </w:pPr>
            <w:r>
              <w:t>Committee member</w:t>
            </w:r>
          </w:p>
        </w:tc>
      </w:tr>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Pr>
                <w:b/>
              </w:rPr>
              <w:lastRenderedPageBreak/>
              <w:t>Participant</w:t>
            </w:r>
          </w:p>
        </w:tc>
        <w:tc>
          <w:tcPr>
            <w:tcW w:w="3321" w:type="dxa"/>
            <w:shd w:val="clear" w:color="auto" w:fill="D9D9D9" w:themeFill="background1" w:themeFillShade="D9"/>
          </w:tcPr>
          <w:p w:rsidR="008F312F" w:rsidRPr="00130036" w:rsidRDefault="008F312F" w:rsidP="003F29CE">
            <w:pPr>
              <w:pStyle w:val="AMCBodyCopy"/>
              <w:jc w:val="left"/>
              <w:rPr>
                <w:b/>
              </w:rPr>
            </w:pPr>
            <w:r>
              <w:rPr>
                <w:b/>
              </w:rPr>
              <w:t xml:space="preserve">Health Department </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Default="008F312F" w:rsidP="003F29CE">
            <w:pPr>
              <w:pStyle w:val="AMCBodyCopy"/>
              <w:jc w:val="left"/>
            </w:pPr>
            <w:r>
              <w:t>Dr Linda MacPherson</w:t>
            </w:r>
          </w:p>
        </w:tc>
        <w:tc>
          <w:tcPr>
            <w:tcW w:w="3321" w:type="dxa"/>
          </w:tcPr>
          <w:p w:rsidR="008F312F" w:rsidRDefault="008F312F" w:rsidP="003F29CE">
            <w:pPr>
              <w:pStyle w:val="AMCBodyCopy"/>
              <w:jc w:val="left"/>
            </w:pPr>
            <w:r>
              <w:t>NSW Ministry of Health</w:t>
            </w:r>
          </w:p>
        </w:tc>
        <w:tc>
          <w:tcPr>
            <w:tcW w:w="3006" w:type="dxa"/>
          </w:tcPr>
          <w:p w:rsidR="008F312F" w:rsidRDefault="008F312F" w:rsidP="003F29CE">
            <w:pPr>
              <w:pStyle w:val="AMCBodyCopy"/>
              <w:jc w:val="left"/>
            </w:pPr>
            <w:r>
              <w:t>Medical Advisor</w:t>
            </w:r>
          </w:p>
        </w:tc>
      </w:tr>
      <w:tr w:rsidR="008F312F" w:rsidTr="000B6412">
        <w:tc>
          <w:tcPr>
            <w:tcW w:w="2689" w:type="dxa"/>
          </w:tcPr>
          <w:p w:rsidR="008F312F" w:rsidRDefault="008F312F" w:rsidP="003F29CE">
            <w:pPr>
              <w:pStyle w:val="AMCBodyCopy"/>
              <w:jc w:val="left"/>
            </w:pPr>
            <w:r>
              <w:t>Dr June Song</w:t>
            </w:r>
          </w:p>
        </w:tc>
        <w:tc>
          <w:tcPr>
            <w:tcW w:w="3321" w:type="dxa"/>
          </w:tcPr>
          <w:p w:rsidR="008F312F" w:rsidRDefault="008F312F" w:rsidP="003F29CE">
            <w:pPr>
              <w:pStyle w:val="AMCBodyCopy"/>
              <w:jc w:val="left"/>
            </w:pPr>
            <w:r>
              <w:t>Department of Health and Human Services - Tasmanian Health Service, Southern Region</w:t>
            </w:r>
          </w:p>
        </w:tc>
        <w:tc>
          <w:tcPr>
            <w:tcW w:w="3006" w:type="dxa"/>
          </w:tcPr>
          <w:p w:rsidR="008F312F" w:rsidRDefault="008F312F" w:rsidP="003F29CE">
            <w:pPr>
              <w:pStyle w:val="AMCBodyCopy"/>
              <w:jc w:val="left"/>
            </w:pPr>
            <w:r>
              <w:t>Director of Medical Education &amp; Training</w:t>
            </w:r>
          </w:p>
        </w:tc>
      </w:tr>
      <w:tr w:rsidR="008F312F" w:rsidTr="000B6412">
        <w:tc>
          <w:tcPr>
            <w:tcW w:w="2689" w:type="dxa"/>
          </w:tcPr>
          <w:p w:rsidR="008F312F" w:rsidRDefault="008F312F" w:rsidP="003F29CE">
            <w:pPr>
              <w:pStyle w:val="AMCBodyCopy"/>
              <w:jc w:val="left"/>
            </w:pPr>
            <w:r>
              <w:t>Ms Megan Crawford</w:t>
            </w:r>
          </w:p>
        </w:tc>
        <w:tc>
          <w:tcPr>
            <w:tcW w:w="3321" w:type="dxa"/>
            <w:vMerge w:val="restart"/>
          </w:tcPr>
          <w:p w:rsidR="008F312F" w:rsidRDefault="008F312F" w:rsidP="003F29CE">
            <w:pPr>
              <w:pStyle w:val="AMCBodyCopy"/>
              <w:jc w:val="left"/>
            </w:pPr>
            <w:r>
              <w:t>Queensland Health, Prevention Division</w:t>
            </w:r>
          </w:p>
        </w:tc>
        <w:tc>
          <w:tcPr>
            <w:tcW w:w="3006" w:type="dxa"/>
          </w:tcPr>
          <w:p w:rsidR="008F312F" w:rsidRDefault="008F312F" w:rsidP="003F29CE">
            <w:pPr>
              <w:pStyle w:val="AMCBodyCopy"/>
              <w:jc w:val="left"/>
            </w:pPr>
            <w:r>
              <w:t xml:space="preserve">Director - Office of the Chief Medical Officer, </w:t>
            </w:r>
          </w:p>
        </w:tc>
      </w:tr>
      <w:tr w:rsidR="008F312F" w:rsidTr="000B6412">
        <w:tc>
          <w:tcPr>
            <w:tcW w:w="2689" w:type="dxa"/>
          </w:tcPr>
          <w:p w:rsidR="008F312F" w:rsidRDefault="008F312F" w:rsidP="003F29CE">
            <w:pPr>
              <w:pStyle w:val="AMCBodyCopy"/>
              <w:jc w:val="left"/>
            </w:pPr>
            <w:r>
              <w:t>Ms Rachel Hoffman</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Manager - Office of the Chief Medical Officer</w:t>
            </w:r>
          </w:p>
        </w:tc>
      </w:tr>
      <w:tr w:rsidR="008F312F" w:rsidTr="000B6412">
        <w:tc>
          <w:tcPr>
            <w:tcW w:w="2689" w:type="dxa"/>
          </w:tcPr>
          <w:p w:rsidR="008F312F" w:rsidRDefault="008F312F" w:rsidP="003F29CE">
            <w:pPr>
              <w:pStyle w:val="AMCBodyCopy"/>
              <w:jc w:val="left"/>
            </w:pPr>
            <w:r>
              <w:t>Dr Jeanette Young</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Chief Health Officer &amp; DDG</w:t>
            </w:r>
          </w:p>
        </w:tc>
      </w:tr>
    </w:tbl>
    <w:p w:rsidR="008F312F" w:rsidRPr="00BC58C5" w:rsidRDefault="008F312F" w:rsidP="008F312F">
      <w:pPr>
        <w:pStyle w:val="AMCBodyCopy"/>
        <w:jc w:val="left"/>
        <w:rPr>
          <w:sz w:val="32"/>
          <w:szCs w:val="32"/>
        </w:rPr>
      </w:pPr>
    </w:p>
    <w:tbl>
      <w:tblPr>
        <w:tblStyle w:val="TableGrid"/>
        <w:tblW w:w="0" w:type="auto"/>
        <w:tblLook w:val="04A0" w:firstRow="1" w:lastRow="0" w:firstColumn="1" w:lastColumn="0" w:noHBand="0" w:noVBand="1"/>
      </w:tblPr>
      <w:tblGrid>
        <w:gridCol w:w="2580"/>
        <w:gridCol w:w="3178"/>
        <w:gridCol w:w="2855"/>
      </w:tblGrid>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Pr>
                <w:b/>
              </w:rPr>
              <w:t>Participant</w:t>
            </w:r>
          </w:p>
        </w:tc>
        <w:tc>
          <w:tcPr>
            <w:tcW w:w="3321" w:type="dxa"/>
            <w:shd w:val="clear" w:color="auto" w:fill="D9D9D9" w:themeFill="background1" w:themeFillShade="D9"/>
          </w:tcPr>
          <w:p w:rsidR="008F312F" w:rsidRPr="00130036" w:rsidRDefault="008F312F" w:rsidP="003F29CE">
            <w:pPr>
              <w:pStyle w:val="AMCBodyCopy"/>
              <w:jc w:val="left"/>
              <w:rPr>
                <w:b/>
              </w:rPr>
            </w:pPr>
            <w:r>
              <w:rPr>
                <w:b/>
              </w:rPr>
              <w:t xml:space="preserve">Specialist College </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Default="008F312F" w:rsidP="003F29CE">
            <w:pPr>
              <w:pStyle w:val="AMCBodyCopy"/>
              <w:jc w:val="left"/>
            </w:pPr>
            <w:r>
              <w:t xml:space="preserve">Mrs Anna </w:t>
            </w:r>
            <w:proofErr w:type="spellStart"/>
            <w:r>
              <w:t>Kaider</w:t>
            </w:r>
            <w:proofErr w:type="spellEnd"/>
          </w:p>
        </w:tc>
        <w:tc>
          <w:tcPr>
            <w:tcW w:w="3321" w:type="dxa"/>
            <w:vMerge w:val="restart"/>
          </w:tcPr>
          <w:p w:rsidR="008F312F" w:rsidRDefault="008F312F" w:rsidP="00B158BD">
            <w:pPr>
              <w:pStyle w:val="AMCBodyCopy"/>
              <w:jc w:val="left"/>
            </w:pPr>
            <w:r>
              <w:t xml:space="preserve">Australasian College </w:t>
            </w:r>
            <w:r w:rsidR="00B158BD">
              <w:t xml:space="preserve">for </w:t>
            </w:r>
            <w:r>
              <w:t>Emergency Medicine</w:t>
            </w:r>
          </w:p>
        </w:tc>
        <w:tc>
          <w:tcPr>
            <w:tcW w:w="3006" w:type="dxa"/>
          </w:tcPr>
          <w:p w:rsidR="008F312F" w:rsidRDefault="008F312F" w:rsidP="003F29CE">
            <w:pPr>
              <w:pStyle w:val="AMCBodyCopy"/>
              <w:jc w:val="left"/>
            </w:pPr>
            <w:r>
              <w:t>Education Development Projects Lead</w:t>
            </w:r>
          </w:p>
        </w:tc>
      </w:tr>
      <w:tr w:rsidR="008F312F" w:rsidTr="000B6412">
        <w:tc>
          <w:tcPr>
            <w:tcW w:w="2689" w:type="dxa"/>
          </w:tcPr>
          <w:p w:rsidR="008F312F" w:rsidRDefault="008F312F" w:rsidP="003F29CE">
            <w:pPr>
              <w:pStyle w:val="AMCBodyCopy"/>
              <w:jc w:val="left"/>
            </w:pPr>
            <w:r>
              <w:t xml:space="preserve">Mr Bernhard </w:t>
            </w:r>
            <w:proofErr w:type="spellStart"/>
            <w:r>
              <w:t>Liedtke</w:t>
            </w:r>
            <w:proofErr w:type="spellEnd"/>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Education Systems Development Manager</w:t>
            </w:r>
          </w:p>
        </w:tc>
      </w:tr>
      <w:tr w:rsidR="008F312F" w:rsidTr="000B6412">
        <w:tc>
          <w:tcPr>
            <w:tcW w:w="2689" w:type="dxa"/>
          </w:tcPr>
          <w:p w:rsidR="008F312F" w:rsidRDefault="008F312F" w:rsidP="003F29CE">
            <w:pPr>
              <w:pStyle w:val="AMCBodyCopy"/>
              <w:jc w:val="left"/>
            </w:pPr>
            <w:r>
              <w:t>Dr David Burdon-Jones</w:t>
            </w:r>
          </w:p>
        </w:tc>
        <w:tc>
          <w:tcPr>
            <w:tcW w:w="3321" w:type="dxa"/>
            <w:vMerge w:val="restart"/>
          </w:tcPr>
          <w:p w:rsidR="008F312F" w:rsidRDefault="008F312F" w:rsidP="003F29CE">
            <w:pPr>
              <w:pStyle w:val="AMCBodyCopy"/>
              <w:jc w:val="left"/>
            </w:pPr>
            <w:r>
              <w:t>Australasian College of Dermatologists</w:t>
            </w:r>
          </w:p>
        </w:tc>
        <w:tc>
          <w:tcPr>
            <w:tcW w:w="3006" w:type="dxa"/>
          </w:tcPr>
          <w:p w:rsidR="008F312F" w:rsidRDefault="008F312F" w:rsidP="003F29CE">
            <w:pPr>
              <w:pStyle w:val="AMCBodyCopy"/>
              <w:jc w:val="left"/>
            </w:pPr>
            <w:r>
              <w:t>Chief Examiner</w:t>
            </w:r>
          </w:p>
        </w:tc>
      </w:tr>
      <w:tr w:rsidR="008F312F" w:rsidTr="000B6412">
        <w:tc>
          <w:tcPr>
            <w:tcW w:w="2689" w:type="dxa"/>
          </w:tcPr>
          <w:p w:rsidR="008F312F" w:rsidRDefault="008F312F" w:rsidP="003F29CE">
            <w:pPr>
              <w:pStyle w:val="AMCBodyCopy"/>
              <w:jc w:val="left"/>
            </w:pPr>
            <w:r>
              <w:t>Dr Catherine Drummond</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Chief Examiner Elect</w:t>
            </w:r>
          </w:p>
        </w:tc>
      </w:tr>
      <w:tr w:rsidR="008F312F" w:rsidTr="000B6412">
        <w:tc>
          <w:tcPr>
            <w:tcW w:w="2689" w:type="dxa"/>
          </w:tcPr>
          <w:p w:rsidR="008F312F" w:rsidRDefault="008F312F" w:rsidP="003F29CE">
            <w:pPr>
              <w:pStyle w:val="AMCBodyCopy"/>
              <w:jc w:val="left"/>
            </w:pPr>
            <w:r>
              <w:t>Mr Tony Moore</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Senior Academic Support Officer</w:t>
            </w:r>
          </w:p>
        </w:tc>
      </w:tr>
      <w:tr w:rsidR="008F312F" w:rsidTr="000B6412">
        <w:tc>
          <w:tcPr>
            <w:tcW w:w="2689" w:type="dxa"/>
          </w:tcPr>
          <w:p w:rsidR="008F312F" w:rsidRDefault="008F312F" w:rsidP="003F29CE">
            <w:pPr>
              <w:pStyle w:val="AMCBodyCopy"/>
              <w:jc w:val="left"/>
            </w:pPr>
            <w:r>
              <w:t>Mr Brett O’Neil</w:t>
            </w:r>
            <w:r w:rsidR="00964FD4">
              <w:t>l</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Director, Education Services</w:t>
            </w:r>
          </w:p>
        </w:tc>
      </w:tr>
      <w:tr w:rsidR="008F312F" w:rsidTr="000B6412">
        <w:tc>
          <w:tcPr>
            <w:tcW w:w="2689" w:type="dxa"/>
          </w:tcPr>
          <w:p w:rsidR="008F312F" w:rsidRDefault="008F312F" w:rsidP="003F29CE">
            <w:pPr>
              <w:pStyle w:val="AMCBodyCopy"/>
              <w:jc w:val="left"/>
            </w:pPr>
            <w:r>
              <w:t xml:space="preserve">Dr David </w:t>
            </w:r>
            <w:proofErr w:type="spellStart"/>
            <w:r>
              <w:t>Bolzonello</w:t>
            </w:r>
            <w:proofErr w:type="spellEnd"/>
          </w:p>
        </w:tc>
        <w:tc>
          <w:tcPr>
            <w:tcW w:w="3321" w:type="dxa"/>
            <w:vMerge w:val="restart"/>
          </w:tcPr>
          <w:p w:rsidR="008F312F" w:rsidRPr="0087405A" w:rsidRDefault="008F312F" w:rsidP="003F29CE">
            <w:pPr>
              <w:pStyle w:val="AMCBodyCopy"/>
              <w:jc w:val="left"/>
            </w:pPr>
            <w:r w:rsidRPr="0087405A">
              <w:t>Australasian College of Sport and Exercise Physicians</w:t>
            </w:r>
          </w:p>
        </w:tc>
        <w:tc>
          <w:tcPr>
            <w:tcW w:w="3006" w:type="dxa"/>
          </w:tcPr>
          <w:p w:rsidR="008F312F" w:rsidRDefault="008F312F" w:rsidP="003F29CE">
            <w:pPr>
              <w:pStyle w:val="AMCBodyCopy"/>
              <w:jc w:val="left"/>
            </w:pPr>
            <w:r>
              <w:t>Chair of Training</w:t>
            </w:r>
          </w:p>
        </w:tc>
      </w:tr>
      <w:tr w:rsidR="008F312F" w:rsidTr="000B6412">
        <w:tc>
          <w:tcPr>
            <w:tcW w:w="2689" w:type="dxa"/>
          </w:tcPr>
          <w:p w:rsidR="008F312F" w:rsidRDefault="008F312F" w:rsidP="003F29CE">
            <w:pPr>
              <w:pStyle w:val="AMCBodyCopy"/>
              <w:jc w:val="left"/>
            </w:pPr>
            <w:r>
              <w:t>Dr Corey Cunningham</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t>Chief Censor</w:t>
            </w:r>
          </w:p>
        </w:tc>
      </w:tr>
      <w:tr w:rsidR="00C622B8" w:rsidTr="000B6412">
        <w:tc>
          <w:tcPr>
            <w:tcW w:w="2689" w:type="dxa"/>
          </w:tcPr>
          <w:p w:rsidR="00C622B8" w:rsidRDefault="00C622B8" w:rsidP="009A3692">
            <w:pPr>
              <w:pStyle w:val="AMCBodyCopy"/>
              <w:jc w:val="left"/>
            </w:pPr>
            <w:r>
              <w:t>Dr Mer</w:t>
            </w:r>
            <w:r w:rsidR="009A3692">
              <w:t>e</w:t>
            </w:r>
            <w:r>
              <w:t>dith Craigie</w:t>
            </w:r>
          </w:p>
        </w:tc>
        <w:tc>
          <w:tcPr>
            <w:tcW w:w="3321" w:type="dxa"/>
            <w:vMerge w:val="restart"/>
          </w:tcPr>
          <w:p w:rsidR="00C622B8" w:rsidRDefault="00C622B8" w:rsidP="003F29CE">
            <w:pPr>
              <w:pStyle w:val="AMCBodyCopy"/>
              <w:jc w:val="left"/>
            </w:pPr>
            <w:r w:rsidRPr="0087405A">
              <w:t>Australian and New Zealand College of Anaesthetists</w:t>
            </w:r>
          </w:p>
        </w:tc>
        <w:tc>
          <w:tcPr>
            <w:tcW w:w="3006" w:type="dxa"/>
          </w:tcPr>
          <w:p w:rsidR="00C622B8" w:rsidRDefault="00C622B8" w:rsidP="003F29CE">
            <w:pPr>
              <w:pStyle w:val="AMCBodyCopy"/>
              <w:jc w:val="left"/>
            </w:pPr>
            <w:r w:rsidRPr="00F55ED8">
              <w:t>FANZCA, FFPM, Staff Anaesthetist</w:t>
            </w:r>
          </w:p>
        </w:tc>
      </w:tr>
      <w:tr w:rsidR="00C622B8" w:rsidTr="000B6412">
        <w:tc>
          <w:tcPr>
            <w:tcW w:w="2689" w:type="dxa"/>
          </w:tcPr>
          <w:p w:rsidR="00C622B8" w:rsidRDefault="00C622B8" w:rsidP="003F29CE">
            <w:pPr>
              <w:pStyle w:val="AMCBodyCopy"/>
              <w:jc w:val="left"/>
            </w:pPr>
            <w:r>
              <w:t xml:space="preserve">Mr Maurice Hennessy </w:t>
            </w:r>
          </w:p>
        </w:tc>
        <w:tc>
          <w:tcPr>
            <w:tcW w:w="3321" w:type="dxa"/>
            <w:vMerge/>
          </w:tcPr>
          <w:p w:rsidR="00C622B8" w:rsidRDefault="00C622B8" w:rsidP="003F29CE">
            <w:pPr>
              <w:pStyle w:val="AMCBodyCopy"/>
              <w:jc w:val="left"/>
            </w:pPr>
          </w:p>
        </w:tc>
        <w:tc>
          <w:tcPr>
            <w:tcW w:w="3006" w:type="dxa"/>
          </w:tcPr>
          <w:p w:rsidR="00C622B8" w:rsidRPr="00F55ED8" w:rsidRDefault="00C622B8" w:rsidP="003F29CE">
            <w:pPr>
              <w:pStyle w:val="AMCBodyCopy"/>
              <w:jc w:val="left"/>
            </w:pPr>
            <w:r w:rsidRPr="00F55ED8">
              <w:t>Learning &amp; Development Facilitator</w:t>
            </w:r>
          </w:p>
        </w:tc>
      </w:tr>
      <w:tr w:rsidR="00C622B8" w:rsidTr="000B6412">
        <w:tc>
          <w:tcPr>
            <w:tcW w:w="2689" w:type="dxa"/>
          </w:tcPr>
          <w:p w:rsidR="00C622B8" w:rsidRDefault="00C622B8" w:rsidP="003F29CE">
            <w:pPr>
              <w:pStyle w:val="AMCBodyCopy"/>
              <w:jc w:val="left"/>
            </w:pPr>
            <w:r>
              <w:t>Mr Olly Jones</w:t>
            </w:r>
          </w:p>
        </w:tc>
        <w:tc>
          <w:tcPr>
            <w:tcW w:w="3321" w:type="dxa"/>
            <w:vMerge/>
          </w:tcPr>
          <w:p w:rsidR="00C622B8" w:rsidRDefault="00C622B8" w:rsidP="003F29CE">
            <w:pPr>
              <w:pStyle w:val="AMCBodyCopy"/>
              <w:jc w:val="left"/>
            </w:pPr>
          </w:p>
        </w:tc>
        <w:tc>
          <w:tcPr>
            <w:tcW w:w="3006" w:type="dxa"/>
          </w:tcPr>
          <w:p w:rsidR="00C622B8" w:rsidRPr="00F55ED8" w:rsidRDefault="00C622B8" w:rsidP="003F29CE">
            <w:pPr>
              <w:pStyle w:val="AMCBodyCopy"/>
              <w:jc w:val="left"/>
            </w:pPr>
            <w:r w:rsidRPr="00F55ED8">
              <w:t>General Manager, Education Unit</w:t>
            </w:r>
          </w:p>
        </w:tc>
      </w:tr>
      <w:tr w:rsidR="00C622B8" w:rsidTr="000B6412">
        <w:tc>
          <w:tcPr>
            <w:tcW w:w="2689" w:type="dxa"/>
          </w:tcPr>
          <w:p w:rsidR="00C622B8" w:rsidRDefault="00C622B8" w:rsidP="003F29CE">
            <w:pPr>
              <w:pStyle w:val="AMCBodyCopy"/>
              <w:jc w:val="left"/>
            </w:pPr>
            <w:r>
              <w:t xml:space="preserve">Associate Professor </w:t>
            </w:r>
            <w:proofErr w:type="spellStart"/>
            <w:r>
              <w:t>Kersi</w:t>
            </w:r>
            <w:proofErr w:type="spellEnd"/>
            <w:r>
              <w:t xml:space="preserve"> </w:t>
            </w:r>
            <w:proofErr w:type="spellStart"/>
            <w:r>
              <w:t>Taraporewalla</w:t>
            </w:r>
            <w:proofErr w:type="spellEnd"/>
          </w:p>
        </w:tc>
        <w:tc>
          <w:tcPr>
            <w:tcW w:w="3321" w:type="dxa"/>
            <w:vMerge/>
          </w:tcPr>
          <w:p w:rsidR="00C622B8" w:rsidRDefault="00C622B8" w:rsidP="003F29CE">
            <w:pPr>
              <w:pStyle w:val="AMCBodyCopy"/>
              <w:jc w:val="left"/>
            </w:pPr>
          </w:p>
        </w:tc>
        <w:tc>
          <w:tcPr>
            <w:tcW w:w="3006" w:type="dxa"/>
          </w:tcPr>
          <w:p w:rsidR="00C622B8" w:rsidRPr="00F55ED8" w:rsidRDefault="00C622B8" w:rsidP="003F29CE">
            <w:pPr>
              <w:pStyle w:val="AMCBodyCopy"/>
              <w:jc w:val="left"/>
            </w:pPr>
            <w:r w:rsidRPr="00F55ED8">
              <w:t>Program Quality and Development Lead, Education Unit</w:t>
            </w:r>
          </w:p>
        </w:tc>
      </w:tr>
      <w:tr w:rsidR="00C622B8" w:rsidTr="000B6412">
        <w:tc>
          <w:tcPr>
            <w:tcW w:w="2689" w:type="dxa"/>
          </w:tcPr>
          <w:p w:rsidR="00C622B8" w:rsidRDefault="00C622B8" w:rsidP="003F29CE">
            <w:pPr>
              <w:pStyle w:val="AMCBodyCopy"/>
              <w:jc w:val="left"/>
            </w:pPr>
            <w:r>
              <w:t>Ms Stacey Walker</w:t>
            </w:r>
          </w:p>
        </w:tc>
        <w:tc>
          <w:tcPr>
            <w:tcW w:w="3321" w:type="dxa"/>
            <w:vMerge/>
          </w:tcPr>
          <w:p w:rsidR="00C622B8" w:rsidRDefault="00C622B8" w:rsidP="003F29CE">
            <w:pPr>
              <w:pStyle w:val="AMCBodyCopy"/>
              <w:jc w:val="left"/>
            </w:pPr>
          </w:p>
        </w:tc>
        <w:tc>
          <w:tcPr>
            <w:tcW w:w="3006" w:type="dxa"/>
          </w:tcPr>
          <w:p w:rsidR="00C622B8" w:rsidRPr="00F55ED8" w:rsidRDefault="00C622B8" w:rsidP="003F29CE">
            <w:pPr>
              <w:pStyle w:val="AMCBodyCopy"/>
              <w:jc w:val="left"/>
            </w:pPr>
            <w:r w:rsidRPr="00F55ED8">
              <w:t>Quality Officer, Education Unit</w:t>
            </w:r>
          </w:p>
        </w:tc>
      </w:tr>
      <w:tr w:rsidR="00C622B8" w:rsidTr="000B6412">
        <w:tc>
          <w:tcPr>
            <w:tcW w:w="2689" w:type="dxa"/>
          </w:tcPr>
          <w:p w:rsidR="00C622B8" w:rsidRDefault="00C622B8" w:rsidP="003F29CE">
            <w:pPr>
              <w:pStyle w:val="AMCBodyCopy"/>
              <w:jc w:val="left"/>
            </w:pPr>
            <w:r>
              <w:lastRenderedPageBreak/>
              <w:t>Dr Jennifer Woods</w:t>
            </w:r>
          </w:p>
        </w:tc>
        <w:tc>
          <w:tcPr>
            <w:tcW w:w="3321" w:type="dxa"/>
            <w:vMerge/>
          </w:tcPr>
          <w:p w:rsidR="00C622B8" w:rsidRDefault="00C622B8" w:rsidP="003F29CE">
            <w:pPr>
              <w:pStyle w:val="AMCBodyCopy"/>
              <w:jc w:val="left"/>
            </w:pPr>
          </w:p>
        </w:tc>
        <w:tc>
          <w:tcPr>
            <w:tcW w:w="3006" w:type="dxa"/>
          </w:tcPr>
          <w:p w:rsidR="00C622B8" w:rsidRPr="00F55ED8" w:rsidRDefault="00C622B8" w:rsidP="003F29CE">
            <w:pPr>
              <w:pStyle w:val="AMCBodyCopy"/>
              <w:jc w:val="left"/>
            </w:pPr>
            <w:r w:rsidRPr="00F55ED8">
              <w:t>FANZCA, Staff Anaesthetist</w:t>
            </w:r>
          </w:p>
        </w:tc>
      </w:tr>
      <w:tr w:rsidR="00C622B8" w:rsidTr="000B6412">
        <w:tc>
          <w:tcPr>
            <w:tcW w:w="2689" w:type="dxa"/>
          </w:tcPr>
          <w:p w:rsidR="00C622B8" w:rsidRDefault="00C622B8" w:rsidP="003F29CE">
            <w:pPr>
              <w:pStyle w:val="AMCBodyCopy"/>
              <w:jc w:val="left"/>
            </w:pPr>
            <w:r>
              <w:t xml:space="preserve">Dr </w:t>
            </w:r>
            <w:proofErr w:type="spellStart"/>
            <w:r>
              <w:t>Neroli</w:t>
            </w:r>
            <w:proofErr w:type="spellEnd"/>
            <w:r>
              <w:t xml:space="preserve"> </w:t>
            </w:r>
            <w:proofErr w:type="spellStart"/>
            <w:r>
              <w:t>Chadderton</w:t>
            </w:r>
            <w:proofErr w:type="spellEnd"/>
          </w:p>
        </w:tc>
        <w:tc>
          <w:tcPr>
            <w:tcW w:w="3321" w:type="dxa"/>
            <w:vMerge/>
          </w:tcPr>
          <w:p w:rsidR="00C622B8" w:rsidRDefault="00C622B8" w:rsidP="003D2BA4">
            <w:pPr>
              <w:pStyle w:val="AMCBodyCopy"/>
              <w:jc w:val="left"/>
            </w:pPr>
          </w:p>
        </w:tc>
        <w:tc>
          <w:tcPr>
            <w:tcW w:w="3006" w:type="dxa"/>
          </w:tcPr>
          <w:p w:rsidR="00C622B8" w:rsidRPr="00F55ED8" w:rsidRDefault="00C622B8" w:rsidP="003F29CE">
            <w:pPr>
              <w:pStyle w:val="AMCBodyCopy"/>
              <w:jc w:val="left"/>
            </w:pPr>
            <w:r>
              <w:t>Supervisor</w:t>
            </w:r>
          </w:p>
        </w:tc>
      </w:tr>
      <w:tr w:rsidR="008F312F" w:rsidTr="000B6412">
        <w:tc>
          <w:tcPr>
            <w:tcW w:w="2689" w:type="dxa"/>
          </w:tcPr>
          <w:p w:rsidR="008F312F" w:rsidRDefault="008F312F" w:rsidP="003F29CE">
            <w:pPr>
              <w:pStyle w:val="AMCBodyCopy"/>
              <w:jc w:val="left"/>
            </w:pPr>
            <w:r>
              <w:t>Associate Professor David Campbell</w:t>
            </w:r>
          </w:p>
        </w:tc>
        <w:tc>
          <w:tcPr>
            <w:tcW w:w="3321" w:type="dxa"/>
            <w:vMerge w:val="restart"/>
          </w:tcPr>
          <w:p w:rsidR="008F312F" w:rsidRPr="00F55ED8" w:rsidRDefault="008F312F" w:rsidP="003F29CE">
            <w:pPr>
              <w:pStyle w:val="AMCBodyCopy"/>
              <w:jc w:val="left"/>
            </w:pPr>
            <w:r w:rsidRPr="00F55ED8">
              <w:t>Australian College of Rural and Remote Medicine</w:t>
            </w:r>
          </w:p>
        </w:tc>
        <w:tc>
          <w:tcPr>
            <w:tcW w:w="3006" w:type="dxa"/>
          </w:tcPr>
          <w:p w:rsidR="008F312F" w:rsidRDefault="008F312F" w:rsidP="003F29CE">
            <w:pPr>
              <w:pStyle w:val="AMCBodyCopy"/>
              <w:jc w:val="left"/>
            </w:pPr>
            <w:r>
              <w:t>Censor in Chief</w:t>
            </w:r>
          </w:p>
        </w:tc>
      </w:tr>
      <w:tr w:rsidR="008F312F" w:rsidTr="000B6412">
        <w:tc>
          <w:tcPr>
            <w:tcW w:w="2689" w:type="dxa"/>
          </w:tcPr>
          <w:p w:rsidR="008F312F" w:rsidRDefault="008F312F" w:rsidP="003F29CE">
            <w:pPr>
              <w:pStyle w:val="AMCBodyCopy"/>
              <w:jc w:val="left"/>
            </w:pPr>
            <w:r>
              <w:t xml:space="preserve">Mrs Karen </w:t>
            </w:r>
            <w:proofErr w:type="spellStart"/>
            <w:r>
              <w:t>Connaughton</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Assessment Manager</w:t>
            </w:r>
          </w:p>
        </w:tc>
      </w:tr>
      <w:tr w:rsidR="008F312F" w:rsidTr="000B6412">
        <w:tc>
          <w:tcPr>
            <w:tcW w:w="2689" w:type="dxa"/>
          </w:tcPr>
          <w:p w:rsidR="008F312F" w:rsidRDefault="008F312F" w:rsidP="003F29CE">
            <w:pPr>
              <w:pStyle w:val="AMCBodyCopy"/>
              <w:jc w:val="left"/>
            </w:pPr>
            <w:r>
              <w:t xml:space="preserve">Professor </w:t>
            </w:r>
            <w:proofErr w:type="spellStart"/>
            <w:r>
              <w:t>Tarun</w:t>
            </w:r>
            <w:proofErr w:type="spellEnd"/>
            <w:r>
              <w:t xml:space="preserve"> Sen-Gupta</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Director of Medical Education, JCU (on behalf of ACRRM)</w:t>
            </w:r>
          </w:p>
        </w:tc>
      </w:tr>
      <w:tr w:rsidR="008F312F" w:rsidTr="000B6412">
        <w:tc>
          <w:tcPr>
            <w:tcW w:w="2689" w:type="dxa"/>
          </w:tcPr>
          <w:p w:rsidR="008F312F" w:rsidRDefault="008F312F" w:rsidP="003F29CE">
            <w:pPr>
              <w:pStyle w:val="AMCBodyCopy"/>
              <w:jc w:val="left"/>
            </w:pPr>
            <w:r>
              <w:t xml:space="preserve">Ms Charlotte </w:t>
            </w:r>
            <w:proofErr w:type="spellStart"/>
            <w:r>
              <w:t>Denniston</w:t>
            </w:r>
            <w:proofErr w:type="spellEnd"/>
          </w:p>
        </w:tc>
        <w:tc>
          <w:tcPr>
            <w:tcW w:w="3321" w:type="dxa"/>
            <w:vMerge w:val="restart"/>
          </w:tcPr>
          <w:p w:rsidR="008F312F" w:rsidRPr="0087405A" w:rsidRDefault="008F312F" w:rsidP="003F29CE">
            <w:pPr>
              <w:pStyle w:val="AMCBodyCopy"/>
              <w:jc w:val="left"/>
            </w:pPr>
            <w:r w:rsidRPr="00345FB7">
              <w:t>College of Intensive Care Medicine of Australia and New Zealand</w:t>
            </w:r>
          </w:p>
        </w:tc>
        <w:tc>
          <w:tcPr>
            <w:tcW w:w="3006" w:type="dxa"/>
          </w:tcPr>
          <w:p w:rsidR="008F312F" w:rsidRDefault="008F312F" w:rsidP="003F29CE">
            <w:pPr>
              <w:pStyle w:val="AMCBodyCopy"/>
              <w:jc w:val="left"/>
            </w:pPr>
            <w:r>
              <w:t>Education Advisor</w:t>
            </w:r>
          </w:p>
        </w:tc>
      </w:tr>
      <w:tr w:rsidR="008F312F" w:rsidTr="000B6412">
        <w:tc>
          <w:tcPr>
            <w:tcW w:w="2689" w:type="dxa"/>
          </w:tcPr>
          <w:p w:rsidR="008F312F" w:rsidRDefault="008F312F" w:rsidP="003F29CE">
            <w:pPr>
              <w:pStyle w:val="AMCBodyCopy"/>
              <w:jc w:val="left"/>
            </w:pPr>
            <w:r>
              <w:t>Mr Phil Hart</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Chief Executive Officer</w:t>
            </w:r>
          </w:p>
        </w:tc>
      </w:tr>
      <w:tr w:rsidR="008F312F" w:rsidTr="000B6412">
        <w:tc>
          <w:tcPr>
            <w:tcW w:w="2689" w:type="dxa"/>
          </w:tcPr>
          <w:p w:rsidR="008F312F" w:rsidRDefault="008F312F" w:rsidP="003F29CE">
            <w:pPr>
              <w:pStyle w:val="AMCBodyCopy"/>
              <w:jc w:val="left"/>
            </w:pPr>
            <w:r>
              <w:t>Dr Ian Graham</w:t>
            </w:r>
          </w:p>
        </w:tc>
        <w:tc>
          <w:tcPr>
            <w:tcW w:w="3321" w:type="dxa"/>
            <w:vMerge w:val="restart"/>
          </w:tcPr>
          <w:p w:rsidR="008F312F" w:rsidRPr="0087405A" w:rsidRDefault="008F312F" w:rsidP="003F29CE">
            <w:pPr>
              <w:pStyle w:val="AMCBodyCopy"/>
              <w:jc w:val="left"/>
            </w:pPr>
            <w:r w:rsidRPr="00345FB7">
              <w:t>Royal Australasian College of Medical Administrators</w:t>
            </w:r>
          </w:p>
        </w:tc>
        <w:tc>
          <w:tcPr>
            <w:tcW w:w="3006" w:type="dxa"/>
          </w:tcPr>
          <w:p w:rsidR="008F312F" w:rsidRDefault="008F312F" w:rsidP="003F29CE">
            <w:pPr>
              <w:pStyle w:val="AMCBodyCopy"/>
              <w:jc w:val="left"/>
            </w:pPr>
            <w:r>
              <w:t>Fellow; CEP Coordinator</w:t>
            </w:r>
          </w:p>
        </w:tc>
      </w:tr>
      <w:tr w:rsidR="008F312F" w:rsidTr="000B6412">
        <w:tc>
          <w:tcPr>
            <w:tcW w:w="2689" w:type="dxa"/>
          </w:tcPr>
          <w:p w:rsidR="008F312F" w:rsidRDefault="008F312F" w:rsidP="003F29CE">
            <w:pPr>
              <w:pStyle w:val="AMCBodyCopy"/>
              <w:jc w:val="left"/>
            </w:pPr>
            <w:r>
              <w:t>Dr Lynette Lee</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Dean of Education</w:t>
            </w:r>
          </w:p>
        </w:tc>
      </w:tr>
      <w:tr w:rsidR="008F312F" w:rsidTr="000B6412">
        <w:tc>
          <w:tcPr>
            <w:tcW w:w="2689" w:type="dxa"/>
          </w:tcPr>
          <w:p w:rsidR="008F312F" w:rsidRDefault="008F312F" w:rsidP="003F29CE">
            <w:pPr>
              <w:pStyle w:val="AMCBodyCopy"/>
              <w:jc w:val="left"/>
            </w:pPr>
            <w:r>
              <w:t xml:space="preserve">Ms Anna </w:t>
            </w:r>
            <w:proofErr w:type="spellStart"/>
            <w:r>
              <w:t>Lyubomirsky</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National Education and Training Program Manger</w:t>
            </w:r>
          </w:p>
        </w:tc>
      </w:tr>
      <w:tr w:rsidR="008F312F" w:rsidTr="000B6412">
        <w:tc>
          <w:tcPr>
            <w:tcW w:w="2689" w:type="dxa"/>
          </w:tcPr>
          <w:p w:rsidR="008F312F" w:rsidRDefault="008F312F" w:rsidP="003F29CE">
            <w:pPr>
              <w:pStyle w:val="AMCBodyCopy"/>
              <w:jc w:val="left"/>
            </w:pPr>
            <w:r>
              <w:t xml:space="preserve">Associate Professor </w:t>
            </w:r>
            <w:proofErr w:type="spellStart"/>
            <w:r>
              <w:t>Pooshan</w:t>
            </w:r>
            <w:proofErr w:type="spellEnd"/>
            <w:r>
              <w:t xml:space="preserve"> </w:t>
            </w:r>
            <w:proofErr w:type="spellStart"/>
            <w:r>
              <w:t>Navathe</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Chair, Education and Training Committee</w:t>
            </w:r>
          </w:p>
        </w:tc>
      </w:tr>
      <w:tr w:rsidR="008F312F" w:rsidTr="000B6412">
        <w:tc>
          <w:tcPr>
            <w:tcW w:w="2689" w:type="dxa"/>
          </w:tcPr>
          <w:p w:rsidR="008F312F" w:rsidRDefault="008F312F" w:rsidP="003F29CE">
            <w:pPr>
              <w:pStyle w:val="AMCBodyCopy"/>
              <w:jc w:val="left"/>
            </w:pPr>
            <w:r>
              <w:t xml:space="preserve">Ms Valerie </w:t>
            </w:r>
            <w:proofErr w:type="spellStart"/>
            <w:r>
              <w:t>Ramsperger</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Manager, Training Operations</w:t>
            </w:r>
          </w:p>
        </w:tc>
      </w:tr>
      <w:tr w:rsidR="008F312F" w:rsidTr="000B6412">
        <w:tc>
          <w:tcPr>
            <w:tcW w:w="2689" w:type="dxa"/>
          </w:tcPr>
          <w:p w:rsidR="008F312F" w:rsidRDefault="008F312F" w:rsidP="003F29CE">
            <w:pPr>
              <w:pStyle w:val="AMCBodyCopy"/>
              <w:jc w:val="left"/>
            </w:pPr>
            <w:r>
              <w:t xml:space="preserve">Ms Melanie </w:t>
            </w:r>
            <w:proofErr w:type="spellStart"/>
            <w:r>
              <w:t>Saba</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Chief Executive Officer</w:t>
            </w:r>
          </w:p>
        </w:tc>
      </w:tr>
      <w:tr w:rsidR="008F312F" w:rsidTr="000B6412">
        <w:tc>
          <w:tcPr>
            <w:tcW w:w="2689" w:type="dxa"/>
          </w:tcPr>
          <w:p w:rsidR="008F312F" w:rsidRDefault="008F312F" w:rsidP="003F29CE">
            <w:pPr>
              <w:pStyle w:val="AMCBodyCopy"/>
              <w:jc w:val="left"/>
            </w:pPr>
            <w:r>
              <w:t xml:space="preserve">Associate Professor Alan </w:t>
            </w:r>
            <w:proofErr w:type="spellStart"/>
            <w:r>
              <w:t>Sandford</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Censor in Chief</w:t>
            </w:r>
          </w:p>
        </w:tc>
      </w:tr>
      <w:tr w:rsidR="008F312F" w:rsidTr="000B6412">
        <w:tc>
          <w:tcPr>
            <w:tcW w:w="2689" w:type="dxa"/>
          </w:tcPr>
          <w:p w:rsidR="008F312F" w:rsidRDefault="008F312F" w:rsidP="003F29CE">
            <w:pPr>
              <w:pStyle w:val="AMCBodyCopy"/>
              <w:jc w:val="left"/>
            </w:pPr>
            <w:r>
              <w:t>Mrs Genevieve Foster</w:t>
            </w:r>
          </w:p>
        </w:tc>
        <w:tc>
          <w:tcPr>
            <w:tcW w:w="3321" w:type="dxa"/>
            <w:vMerge w:val="restart"/>
          </w:tcPr>
          <w:p w:rsidR="008F312F" w:rsidRPr="0087405A" w:rsidRDefault="008F312F" w:rsidP="003F29CE">
            <w:pPr>
              <w:pStyle w:val="AMCBodyCopy"/>
              <w:jc w:val="left"/>
            </w:pPr>
            <w:r w:rsidRPr="00817653">
              <w:t>Royal Australasian College of Physicians</w:t>
            </w:r>
          </w:p>
        </w:tc>
        <w:tc>
          <w:tcPr>
            <w:tcW w:w="3006" w:type="dxa"/>
          </w:tcPr>
          <w:p w:rsidR="008F312F" w:rsidRDefault="008F312F" w:rsidP="003F29CE">
            <w:pPr>
              <w:pStyle w:val="AMCBodyCopy"/>
              <w:jc w:val="left"/>
            </w:pPr>
            <w:r>
              <w:t>Senior Executive Officer</w:t>
            </w:r>
          </w:p>
        </w:tc>
      </w:tr>
      <w:tr w:rsidR="008F312F" w:rsidTr="000B6412">
        <w:tc>
          <w:tcPr>
            <w:tcW w:w="2689" w:type="dxa"/>
          </w:tcPr>
          <w:p w:rsidR="008F312F" w:rsidRDefault="008F312F" w:rsidP="003F29CE">
            <w:pPr>
              <w:pStyle w:val="AMCBodyCopy"/>
              <w:jc w:val="left"/>
            </w:pPr>
            <w:r>
              <w:t xml:space="preserve">Associate Professor Nicola </w:t>
            </w:r>
            <w:proofErr w:type="spellStart"/>
            <w:r>
              <w:t>Spurrier</w:t>
            </w:r>
            <w:proofErr w:type="spellEnd"/>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Member of RACP Assessment Committee</w:t>
            </w:r>
          </w:p>
        </w:tc>
      </w:tr>
      <w:tr w:rsidR="008F312F" w:rsidTr="000B6412">
        <w:tc>
          <w:tcPr>
            <w:tcW w:w="2689" w:type="dxa"/>
          </w:tcPr>
          <w:p w:rsidR="008F312F" w:rsidRDefault="008F312F" w:rsidP="003F29CE">
            <w:pPr>
              <w:pStyle w:val="AMCBodyCopy"/>
              <w:jc w:val="left"/>
            </w:pPr>
            <w:r>
              <w:t>Mr Adrian Anthony</w:t>
            </w:r>
          </w:p>
        </w:tc>
        <w:tc>
          <w:tcPr>
            <w:tcW w:w="3321" w:type="dxa"/>
            <w:vMerge w:val="restart"/>
          </w:tcPr>
          <w:p w:rsidR="008F312F" w:rsidRPr="0087405A" w:rsidRDefault="008F312F" w:rsidP="003F29CE">
            <w:pPr>
              <w:pStyle w:val="AMCBodyCopy"/>
              <w:jc w:val="left"/>
            </w:pPr>
            <w:r w:rsidRPr="00817653">
              <w:t>Royal Australasian College of Surgeons</w:t>
            </w:r>
          </w:p>
        </w:tc>
        <w:tc>
          <w:tcPr>
            <w:tcW w:w="3006" w:type="dxa"/>
          </w:tcPr>
          <w:p w:rsidR="008F312F" w:rsidRDefault="008F312F" w:rsidP="003F29CE">
            <w:pPr>
              <w:pStyle w:val="AMCBodyCopy"/>
              <w:jc w:val="left"/>
            </w:pPr>
            <w:r>
              <w:t>Chair, Board of Surgical Education &amp; Training</w:t>
            </w:r>
          </w:p>
        </w:tc>
      </w:tr>
      <w:tr w:rsidR="008F312F" w:rsidTr="000B6412">
        <w:tc>
          <w:tcPr>
            <w:tcW w:w="2689" w:type="dxa"/>
          </w:tcPr>
          <w:p w:rsidR="008F312F" w:rsidRDefault="008F312F" w:rsidP="003F29CE">
            <w:pPr>
              <w:pStyle w:val="AMCBodyCopy"/>
              <w:jc w:val="left"/>
            </w:pPr>
            <w:r>
              <w:t>Mr John Batten</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 xml:space="preserve">President </w:t>
            </w:r>
          </w:p>
        </w:tc>
      </w:tr>
      <w:tr w:rsidR="008F312F" w:rsidTr="000B6412">
        <w:tc>
          <w:tcPr>
            <w:tcW w:w="2689" w:type="dxa"/>
          </w:tcPr>
          <w:p w:rsidR="008F312F" w:rsidRDefault="008F312F" w:rsidP="003F29CE">
            <w:pPr>
              <w:pStyle w:val="AMCBodyCopy"/>
              <w:jc w:val="left"/>
            </w:pPr>
            <w:r>
              <w:t>Ms Kathleen Hickey</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Director, Education Development &amp; Assessment</w:t>
            </w:r>
          </w:p>
        </w:tc>
      </w:tr>
      <w:tr w:rsidR="008F312F" w:rsidTr="000B6412">
        <w:tc>
          <w:tcPr>
            <w:tcW w:w="2689" w:type="dxa"/>
          </w:tcPr>
          <w:p w:rsidR="008F312F" w:rsidRDefault="008F312F" w:rsidP="003F29CE">
            <w:pPr>
              <w:pStyle w:val="AMCBodyCopy"/>
              <w:jc w:val="left"/>
            </w:pPr>
            <w:r>
              <w:t xml:space="preserve">Mrs </w:t>
            </w:r>
            <w:proofErr w:type="spellStart"/>
            <w:r>
              <w:t>Zaita</w:t>
            </w:r>
            <w:proofErr w:type="spellEnd"/>
            <w:r>
              <w:t xml:space="preserve"> Oldfield</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Manager, Education Development &amp; Research</w:t>
            </w:r>
          </w:p>
        </w:tc>
      </w:tr>
      <w:tr w:rsidR="008F312F" w:rsidTr="000B6412">
        <w:tc>
          <w:tcPr>
            <w:tcW w:w="2689" w:type="dxa"/>
          </w:tcPr>
          <w:p w:rsidR="008F312F" w:rsidRDefault="008F312F" w:rsidP="003F29CE">
            <w:pPr>
              <w:pStyle w:val="AMCBodyCopy"/>
              <w:jc w:val="left"/>
            </w:pPr>
            <w:r>
              <w:t>Associate Professor Stephen Tobin</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Dean of Education</w:t>
            </w:r>
          </w:p>
        </w:tc>
      </w:tr>
      <w:tr w:rsidR="008F312F" w:rsidTr="000B6412">
        <w:tc>
          <w:tcPr>
            <w:tcW w:w="2689" w:type="dxa"/>
          </w:tcPr>
          <w:p w:rsidR="008F312F" w:rsidRDefault="008F312F" w:rsidP="003F29CE">
            <w:pPr>
              <w:pStyle w:val="AMCBodyCopy"/>
              <w:jc w:val="left"/>
            </w:pPr>
            <w:r>
              <w:t>Dr Ruth Ferraro</w:t>
            </w:r>
          </w:p>
        </w:tc>
        <w:tc>
          <w:tcPr>
            <w:tcW w:w="3321" w:type="dxa"/>
          </w:tcPr>
          <w:p w:rsidR="008F312F" w:rsidRPr="0087405A" w:rsidRDefault="008F312F" w:rsidP="003F29CE">
            <w:pPr>
              <w:pStyle w:val="AMCBodyCopy"/>
              <w:jc w:val="left"/>
            </w:pPr>
            <w:r w:rsidRPr="000C5760">
              <w:t>Royal Australian and New Zealand College of Ophthalmologists</w:t>
            </w:r>
          </w:p>
        </w:tc>
        <w:tc>
          <w:tcPr>
            <w:tcW w:w="3006" w:type="dxa"/>
          </w:tcPr>
          <w:p w:rsidR="008F312F" w:rsidRDefault="008F312F" w:rsidP="003F29CE">
            <w:pPr>
              <w:pStyle w:val="AMCBodyCopy"/>
              <w:jc w:val="left"/>
            </w:pPr>
            <w:r>
              <w:t>Deputy Chief Executive Officer &amp; Head of Education</w:t>
            </w:r>
          </w:p>
        </w:tc>
      </w:tr>
      <w:tr w:rsidR="008F312F" w:rsidTr="000B6412">
        <w:tc>
          <w:tcPr>
            <w:tcW w:w="2689" w:type="dxa"/>
          </w:tcPr>
          <w:p w:rsidR="008F312F" w:rsidRDefault="008F312F" w:rsidP="003F29CE">
            <w:pPr>
              <w:pStyle w:val="AMCBodyCopy"/>
              <w:jc w:val="left"/>
            </w:pPr>
            <w:r>
              <w:lastRenderedPageBreak/>
              <w:t>Dr Margaret Aimer</w:t>
            </w:r>
          </w:p>
        </w:tc>
        <w:tc>
          <w:tcPr>
            <w:tcW w:w="3321" w:type="dxa"/>
            <w:vMerge w:val="restart"/>
          </w:tcPr>
          <w:p w:rsidR="008F312F" w:rsidRPr="0087405A" w:rsidRDefault="008F312F" w:rsidP="003F29CE">
            <w:pPr>
              <w:pStyle w:val="AMCBodyCopy"/>
              <w:jc w:val="left"/>
            </w:pPr>
            <w:r w:rsidRPr="000C5760">
              <w:t>Royal Australian and New Zealand College of Psychiatrists</w:t>
            </w:r>
          </w:p>
        </w:tc>
        <w:tc>
          <w:tcPr>
            <w:tcW w:w="3006" w:type="dxa"/>
          </w:tcPr>
          <w:p w:rsidR="008F312F" w:rsidRDefault="008F312F" w:rsidP="003F29CE">
            <w:pPr>
              <w:pStyle w:val="AMCBodyCopy"/>
              <w:jc w:val="left"/>
            </w:pPr>
            <w:r>
              <w:t>Board Director, Education</w:t>
            </w:r>
          </w:p>
        </w:tc>
      </w:tr>
      <w:tr w:rsidR="008F312F" w:rsidTr="000B6412">
        <w:tc>
          <w:tcPr>
            <w:tcW w:w="2689" w:type="dxa"/>
          </w:tcPr>
          <w:p w:rsidR="008F312F" w:rsidRDefault="008F312F" w:rsidP="003F29CE">
            <w:pPr>
              <w:pStyle w:val="AMCBodyCopy"/>
              <w:jc w:val="left"/>
            </w:pPr>
            <w:r>
              <w:t>Dr Anita Bhatt</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Manager, Assessments</w:t>
            </w:r>
          </w:p>
        </w:tc>
      </w:tr>
      <w:tr w:rsidR="008F312F" w:rsidTr="000B6412">
        <w:tc>
          <w:tcPr>
            <w:tcW w:w="2689" w:type="dxa"/>
          </w:tcPr>
          <w:p w:rsidR="008F312F" w:rsidRDefault="008F312F" w:rsidP="003F29CE">
            <w:pPr>
              <w:pStyle w:val="AMCBodyCopy"/>
              <w:jc w:val="left"/>
            </w:pPr>
            <w:r>
              <w:t>Ms Elaine Halley</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Executive Manager, Education &amp; Training</w:t>
            </w:r>
          </w:p>
        </w:tc>
      </w:tr>
      <w:tr w:rsidR="008F312F" w:rsidTr="000B6412">
        <w:tc>
          <w:tcPr>
            <w:tcW w:w="2689" w:type="dxa"/>
          </w:tcPr>
          <w:p w:rsidR="008F312F" w:rsidRDefault="008F312F" w:rsidP="003F29CE">
            <w:pPr>
              <w:pStyle w:val="AMCBodyCopy"/>
              <w:jc w:val="left"/>
            </w:pPr>
            <w:r>
              <w:t>Dr Ronald McCoy</w:t>
            </w:r>
          </w:p>
        </w:tc>
        <w:tc>
          <w:tcPr>
            <w:tcW w:w="3321" w:type="dxa"/>
          </w:tcPr>
          <w:p w:rsidR="008F312F" w:rsidRPr="0087405A" w:rsidRDefault="008F312F" w:rsidP="003F29CE">
            <w:pPr>
              <w:pStyle w:val="AMCBodyCopy"/>
              <w:jc w:val="left"/>
            </w:pPr>
            <w:r w:rsidRPr="000C5760">
              <w:t>Royal Australian College of General Practitioners</w:t>
            </w:r>
          </w:p>
        </w:tc>
        <w:tc>
          <w:tcPr>
            <w:tcW w:w="3006" w:type="dxa"/>
          </w:tcPr>
          <w:p w:rsidR="008F312F" w:rsidRDefault="008F312F" w:rsidP="003F29CE">
            <w:pPr>
              <w:pStyle w:val="AMCBodyCopy"/>
              <w:jc w:val="left"/>
            </w:pPr>
            <w:r>
              <w:t>Education Strategy Senior Advisor</w:t>
            </w:r>
          </w:p>
        </w:tc>
      </w:tr>
      <w:tr w:rsidR="008F312F" w:rsidTr="000B6412">
        <w:tc>
          <w:tcPr>
            <w:tcW w:w="2689" w:type="dxa"/>
          </w:tcPr>
          <w:p w:rsidR="008F312F" w:rsidRDefault="008F312F" w:rsidP="003F29CE">
            <w:pPr>
              <w:pStyle w:val="AMCBodyCopy"/>
              <w:jc w:val="left"/>
            </w:pPr>
            <w:r>
              <w:t>Ms Leah Bloomfield</w:t>
            </w:r>
          </w:p>
        </w:tc>
        <w:tc>
          <w:tcPr>
            <w:tcW w:w="3321" w:type="dxa"/>
          </w:tcPr>
          <w:p w:rsidR="008F312F" w:rsidRPr="0087405A" w:rsidRDefault="008F312F" w:rsidP="003F29CE">
            <w:pPr>
              <w:pStyle w:val="AMCBodyCopy"/>
              <w:jc w:val="left"/>
            </w:pPr>
            <w:r w:rsidRPr="00F30802">
              <w:t>Royal College of Pathologists of Australasia</w:t>
            </w:r>
          </w:p>
        </w:tc>
        <w:tc>
          <w:tcPr>
            <w:tcW w:w="3006" w:type="dxa"/>
          </w:tcPr>
          <w:p w:rsidR="008F312F" w:rsidRDefault="008F312F" w:rsidP="003F29CE">
            <w:pPr>
              <w:pStyle w:val="AMCBodyCopy"/>
              <w:jc w:val="left"/>
            </w:pPr>
            <w:r>
              <w:t>Curriculum &amp; Assessment Development Officer</w:t>
            </w:r>
          </w:p>
        </w:tc>
      </w:tr>
      <w:tr w:rsidR="008F312F" w:rsidTr="000B6412">
        <w:tc>
          <w:tcPr>
            <w:tcW w:w="2689" w:type="dxa"/>
          </w:tcPr>
          <w:p w:rsidR="008F312F" w:rsidRDefault="008F312F" w:rsidP="003F29CE">
            <w:pPr>
              <w:pStyle w:val="AMCBodyCopy"/>
              <w:jc w:val="left"/>
            </w:pPr>
            <w:r>
              <w:t>Associate Professor Margot Lehman</w:t>
            </w:r>
          </w:p>
        </w:tc>
        <w:tc>
          <w:tcPr>
            <w:tcW w:w="3321" w:type="dxa"/>
            <w:vMerge w:val="restart"/>
          </w:tcPr>
          <w:p w:rsidR="008F312F" w:rsidRPr="0087405A" w:rsidRDefault="008F312F" w:rsidP="003F29CE">
            <w:pPr>
              <w:pStyle w:val="AMCBodyCopy"/>
              <w:jc w:val="left"/>
            </w:pPr>
            <w:r w:rsidRPr="00F30802">
              <w:t>Royal Australian and New Zealand College of Radiologists</w:t>
            </w:r>
          </w:p>
        </w:tc>
        <w:tc>
          <w:tcPr>
            <w:tcW w:w="3006" w:type="dxa"/>
          </w:tcPr>
          <w:p w:rsidR="008F312F" w:rsidRDefault="008F312F" w:rsidP="003F29CE">
            <w:pPr>
              <w:pStyle w:val="AMCBodyCopy"/>
              <w:jc w:val="left"/>
            </w:pPr>
            <w:r w:rsidRPr="00F30802">
              <w:t xml:space="preserve">A/Director </w:t>
            </w:r>
            <w:proofErr w:type="spellStart"/>
            <w:r w:rsidRPr="00F30802">
              <w:t>Dept</w:t>
            </w:r>
            <w:proofErr w:type="spellEnd"/>
            <w:r w:rsidRPr="00F30802">
              <w:t xml:space="preserve"> of Radiation Oncology, Division of Cancer Services</w:t>
            </w:r>
            <w:r>
              <w:t xml:space="preserve">, </w:t>
            </w:r>
            <w:r w:rsidRPr="00F30802">
              <w:t>Princess Alexandra Hospital</w:t>
            </w:r>
          </w:p>
        </w:tc>
      </w:tr>
      <w:tr w:rsidR="008F312F" w:rsidTr="000B6412">
        <w:tc>
          <w:tcPr>
            <w:tcW w:w="2689" w:type="dxa"/>
          </w:tcPr>
          <w:p w:rsidR="008F312F" w:rsidRDefault="008F312F" w:rsidP="003F29CE">
            <w:pPr>
              <w:pStyle w:val="AMCBodyCopy"/>
              <w:jc w:val="left"/>
            </w:pPr>
            <w:r>
              <w:t>Mrs Pamela Spoors</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t>Head of Specialty Training</w:t>
            </w:r>
          </w:p>
        </w:tc>
      </w:tr>
      <w:tr w:rsidR="008F312F" w:rsidTr="000B6412">
        <w:tc>
          <w:tcPr>
            <w:tcW w:w="2689" w:type="dxa"/>
          </w:tcPr>
          <w:p w:rsidR="008F312F" w:rsidRDefault="008F312F" w:rsidP="003F29CE">
            <w:pPr>
              <w:pStyle w:val="AMCBodyCopy"/>
              <w:jc w:val="left"/>
            </w:pPr>
            <w:r>
              <w:t>Dr Alex Tan</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rsidRPr="00F30802">
              <w:t>Senior Radiation Oncologist</w:t>
            </w:r>
            <w:r>
              <w:t xml:space="preserve">, </w:t>
            </w:r>
            <w:r w:rsidRPr="00F30802">
              <w:t>Townsville Cancer Centre</w:t>
            </w:r>
          </w:p>
        </w:tc>
      </w:tr>
      <w:tr w:rsidR="008F312F" w:rsidTr="000B6412">
        <w:tc>
          <w:tcPr>
            <w:tcW w:w="2689" w:type="dxa"/>
          </w:tcPr>
          <w:p w:rsidR="008F312F" w:rsidRDefault="008F312F" w:rsidP="003F29CE">
            <w:pPr>
              <w:pStyle w:val="AMCBodyCopy"/>
              <w:jc w:val="left"/>
            </w:pPr>
            <w:r>
              <w:t>Dr Alexandria Taylor</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rsidRPr="00F30802">
              <w:t>Director of Training, RMH</w:t>
            </w:r>
          </w:p>
        </w:tc>
      </w:tr>
      <w:tr w:rsidR="008F312F" w:rsidTr="000B6412">
        <w:tc>
          <w:tcPr>
            <w:tcW w:w="2689" w:type="dxa"/>
          </w:tcPr>
          <w:p w:rsidR="008F312F" w:rsidRDefault="008F312F" w:rsidP="003F29CE">
            <w:pPr>
              <w:pStyle w:val="AMCBodyCopy"/>
              <w:jc w:val="left"/>
            </w:pPr>
            <w:r>
              <w:t>Dr Meredith Thomas</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rsidRPr="000578A6">
              <w:t>Deputy Chief Censor</w:t>
            </w:r>
          </w:p>
        </w:tc>
      </w:tr>
      <w:tr w:rsidR="008F312F" w:rsidTr="000B6412">
        <w:tc>
          <w:tcPr>
            <w:tcW w:w="2689" w:type="dxa"/>
          </w:tcPr>
          <w:p w:rsidR="008F312F" w:rsidRDefault="008F312F" w:rsidP="003F29CE">
            <w:pPr>
              <w:pStyle w:val="AMCBodyCopy"/>
              <w:jc w:val="left"/>
            </w:pPr>
            <w:r>
              <w:t>Associate Professor Dinesh Varma</w:t>
            </w:r>
          </w:p>
        </w:tc>
        <w:tc>
          <w:tcPr>
            <w:tcW w:w="3321" w:type="dxa"/>
            <w:vMerge/>
          </w:tcPr>
          <w:p w:rsidR="008F312F" w:rsidRPr="0087405A" w:rsidRDefault="008F312F" w:rsidP="003F29CE">
            <w:pPr>
              <w:pStyle w:val="AMCBodyCopy"/>
              <w:jc w:val="left"/>
            </w:pPr>
          </w:p>
        </w:tc>
        <w:tc>
          <w:tcPr>
            <w:tcW w:w="3006" w:type="dxa"/>
          </w:tcPr>
          <w:p w:rsidR="008F312F" w:rsidRDefault="008F312F" w:rsidP="003F29CE">
            <w:pPr>
              <w:pStyle w:val="AMCBodyCopy"/>
              <w:jc w:val="left"/>
            </w:pPr>
            <w:r w:rsidRPr="00F30802">
              <w:t>Acting Program Director, Radiology and Nuclear Medicine</w:t>
            </w:r>
            <w:r>
              <w:t xml:space="preserve">, </w:t>
            </w:r>
            <w:r w:rsidRPr="00F30802">
              <w:t>The Alfred Health and Monash University</w:t>
            </w:r>
          </w:p>
        </w:tc>
      </w:tr>
    </w:tbl>
    <w:p w:rsidR="008F312F" w:rsidRPr="00BC58C5" w:rsidRDefault="008F312F" w:rsidP="008F312F">
      <w:pPr>
        <w:pStyle w:val="AMCBodyCopy"/>
        <w:jc w:val="left"/>
        <w:rPr>
          <w:sz w:val="32"/>
          <w:szCs w:val="32"/>
        </w:rPr>
      </w:pPr>
    </w:p>
    <w:tbl>
      <w:tblPr>
        <w:tblStyle w:val="TableGrid"/>
        <w:tblW w:w="0" w:type="auto"/>
        <w:tblLook w:val="04A0" w:firstRow="1" w:lastRow="0" w:firstColumn="1" w:lastColumn="0" w:noHBand="0" w:noVBand="1"/>
      </w:tblPr>
      <w:tblGrid>
        <w:gridCol w:w="2569"/>
        <w:gridCol w:w="3149"/>
        <w:gridCol w:w="2895"/>
      </w:tblGrid>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Pr>
                <w:b/>
              </w:rPr>
              <w:t>Participant</w:t>
            </w:r>
          </w:p>
        </w:tc>
        <w:tc>
          <w:tcPr>
            <w:tcW w:w="3321" w:type="dxa"/>
            <w:shd w:val="clear" w:color="auto" w:fill="D9D9D9" w:themeFill="background1" w:themeFillShade="D9"/>
          </w:tcPr>
          <w:p w:rsidR="008F312F" w:rsidRPr="00130036" w:rsidRDefault="008F312F" w:rsidP="003F29CE">
            <w:pPr>
              <w:pStyle w:val="AMCBodyCopy"/>
              <w:jc w:val="left"/>
              <w:rPr>
                <w:b/>
              </w:rPr>
            </w:pPr>
            <w:r>
              <w:rPr>
                <w:b/>
              </w:rPr>
              <w:t xml:space="preserve">Medical School </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Default="008F312F" w:rsidP="003F29CE">
            <w:pPr>
              <w:pStyle w:val="AMCBodyCopy"/>
              <w:jc w:val="left"/>
            </w:pPr>
            <w:r>
              <w:t>Dr Brendan Condon</w:t>
            </w:r>
          </w:p>
        </w:tc>
        <w:tc>
          <w:tcPr>
            <w:tcW w:w="3321" w:type="dxa"/>
            <w:vMerge w:val="restart"/>
          </w:tcPr>
          <w:p w:rsidR="008F312F" w:rsidRDefault="008F312F" w:rsidP="003F29CE">
            <w:pPr>
              <w:pStyle w:val="AMCBodyCopy"/>
              <w:jc w:val="left"/>
            </w:pPr>
            <w:r>
              <w:t>Deakin University</w:t>
            </w:r>
          </w:p>
        </w:tc>
        <w:tc>
          <w:tcPr>
            <w:tcW w:w="3006" w:type="dxa"/>
          </w:tcPr>
          <w:p w:rsidR="008F312F" w:rsidRDefault="008F312F" w:rsidP="003F29CE">
            <w:pPr>
              <w:pStyle w:val="AMCBodyCopy"/>
              <w:jc w:val="left"/>
            </w:pPr>
            <w:r>
              <w:t>Year 4 Coordinator</w:t>
            </w:r>
          </w:p>
        </w:tc>
      </w:tr>
      <w:tr w:rsidR="008F312F" w:rsidTr="000B6412">
        <w:tc>
          <w:tcPr>
            <w:tcW w:w="2689" w:type="dxa"/>
          </w:tcPr>
          <w:p w:rsidR="008F312F" w:rsidRDefault="008F312F" w:rsidP="003F29CE">
            <w:pPr>
              <w:pStyle w:val="AMCBodyCopy"/>
              <w:jc w:val="left"/>
            </w:pPr>
            <w:r>
              <w:t>Dr Karen D’Souza</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rsidRPr="00941004">
              <w:t>Senior Lecturer in Medical Education</w:t>
            </w:r>
          </w:p>
        </w:tc>
      </w:tr>
      <w:tr w:rsidR="008F312F" w:rsidTr="000B6412">
        <w:tc>
          <w:tcPr>
            <w:tcW w:w="2689" w:type="dxa"/>
          </w:tcPr>
          <w:p w:rsidR="008F312F" w:rsidRDefault="00136901" w:rsidP="003F29CE">
            <w:pPr>
              <w:pStyle w:val="AMCBodyCopy"/>
              <w:jc w:val="left"/>
            </w:pPr>
            <w:r>
              <w:t>Professor  Colin Bell</w:t>
            </w:r>
          </w:p>
        </w:tc>
        <w:tc>
          <w:tcPr>
            <w:tcW w:w="3321" w:type="dxa"/>
            <w:vMerge/>
          </w:tcPr>
          <w:p w:rsidR="008F312F" w:rsidRDefault="008F312F" w:rsidP="003F29CE">
            <w:pPr>
              <w:pStyle w:val="AMCBodyCopy"/>
              <w:jc w:val="left"/>
            </w:pPr>
          </w:p>
        </w:tc>
        <w:tc>
          <w:tcPr>
            <w:tcW w:w="3006" w:type="dxa"/>
          </w:tcPr>
          <w:p w:rsidR="008F312F" w:rsidRDefault="00136901" w:rsidP="003F29CE">
            <w:pPr>
              <w:pStyle w:val="AMCBodyCopy"/>
              <w:jc w:val="left"/>
            </w:pPr>
            <w:r>
              <w:rPr>
                <w:rFonts w:cs="Arial"/>
                <w:lang w:val="en"/>
              </w:rPr>
              <w:t>Professor of Public Health</w:t>
            </w:r>
          </w:p>
        </w:tc>
      </w:tr>
      <w:tr w:rsidR="008F312F" w:rsidTr="000B6412">
        <w:tc>
          <w:tcPr>
            <w:tcW w:w="2689" w:type="dxa"/>
          </w:tcPr>
          <w:p w:rsidR="008F312F" w:rsidRDefault="008F312F" w:rsidP="003F29CE">
            <w:pPr>
              <w:pStyle w:val="AMCBodyCopy"/>
              <w:jc w:val="left"/>
            </w:pPr>
            <w:r>
              <w:t>Ms Mary Lawson</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rsidRPr="00941004">
              <w:t>Senior Lecturer in Medical Education</w:t>
            </w:r>
          </w:p>
        </w:tc>
      </w:tr>
      <w:tr w:rsidR="008F312F" w:rsidTr="000B6412">
        <w:tc>
          <w:tcPr>
            <w:tcW w:w="2689" w:type="dxa"/>
          </w:tcPr>
          <w:p w:rsidR="008F312F" w:rsidRDefault="008F312F" w:rsidP="003F29CE">
            <w:pPr>
              <w:pStyle w:val="AMCBodyCopy"/>
              <w:jc w:val="left"/>
            </w:pPr>
            <w:r>
              <w:t>Dr Dominique Martin</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rsidRPr="00941004">
              <w:t>Senior Lecturer In Health Ethics And Professionalism</w:t>
            </w:r>
          </w:p>
        </w:tc>
      </w:tr>
      <w:tr w:rsidR="008F312F" w:rsidTr="000B6412">
        <w:tc>
          <w:tcPr>
            <w:tcW w:w="2689" w:type="dxa"/>
          </w:tcPr>
          <w:p w:rsidR="008F312F" w:rsidRDefault="008F312F" w:rsidP="003F29CE">
            <w:pPr>
              <w:pStyle w:val="AMCBodyCopy"/>
              <w:jc w:val="left"/>
            </w:pPr>
            <w:r>
              <w:t>Dr Janet McLeod</w:t>
            </w:r>
          </w:p>
        </w:tc>
        <w:tc>
          <w:tcPr>
            <w:tcW w:w="3321" w:type="dxa"/>
            <w:vMerge/>
          </w:tcPr>
          <w:p w:rsidR="008F312F" w:rsidRDefault="008F312F" w:rsidP="003F29CE">
            <w:pPr>
              <w:pStyle w:val="AMCBodyCopy"/>
              <w:jc w:val="left"/>
            </w:pPr>
          </w:p>
        </w:tc>
        <w:tc>
          <w:tcPr>
            <w:tcW w:w="3006" w:type="dxa"/>
          </w:tcPr>
          <w:p w:rsidR="008F312F" w:rsidRPr="00941004" w:rsidRDefault="008F312F" w:rsidP="003F29CE">
            <w:pPr>
              <w:pStyle w:val="AMCBodyCopy"/>
              <w:jc w:val="left"/>
            </w:pPr>
            <w:r>
              <w:t>Course Director</w:t>
            </w:r>
          </w:p>
        </w:tc>
      </w:tr>
      <w:tr w:rsidR="008F312F" w:rsidTr="000B6412">
        <w:tc>
          <w:tcPr>
            <w:tcW w:w="2689" w:type="dxa"/>
          </w:tcPr>
          <w:p w:rsidR="008F312F" w:rsidRDefault="008F312F" w:rsidP="003F29CE">
            <w:pPr>
              <w:pStyle w:val="AMCBodyCopy"/>
              <w:jc w:val="left"/>
            </w:pPr>
            <w:r>
              <w:t>Dr Anita Phillips</w:t>
            </w:r>
          </w:p>
        </w:tc>
        <w:tc>
          <w:tcPr>
            <w:tcW w:w="3321" w:type="dxa"/>
            <w:vMerge/>
          </w:tcPr>
          <w:p w:rsidR="008F312F" w:rsidRDefault="008F312F" w:rsidP="003F29CE">
            <w:pPr>
              <w:pStyle w:val="AMCBodyCopy"/>
              <w:jc w:val="left"/>
            </w:pPr>
          </w:p>
        </w:tc>
        <w:tc>
          <w:tcPr>
            <w:tcW w:w="3006" w:type="dxa"/>
          </w:tcPr>
          <w:p w:rsidR="008F312F" w:rsidRDefault="008F312F" w:rsidP="003F29CE">
            <w:pPr>
              <w:pStyle w:val="AMCBodyCopy"/>
              <w:jc w:val="left"/>
            </w:pPr>
            <w:r w:rsidRPr="00941004">
              <w:t>Deputy Director of Clinical Studies</w:t>
            </w:r>
          </w:p>
        </w:tc>
      </w:tr>
      <w:tr w:rsidR="00C622B8" w:rsidTr="000B6412">
        <w:tc>
          <w:tcPr>
            <w:tcW w:w="2689" w:type="dxa"/>
          </w:tcPr>
          <w:p w:rsidR="00C622B8" w:rsidRDefault="00C622B8" w:rsidP="00C622B8">
            <w:pPr>
              <w:pStyle w:val="AMCBodyCopy"/>
              <w:jc w:val="left"/>
            </w:pPr>
            <w:r>
              <w:t xml:space="preserve">Mr Stephen </w:t>
            </w:r>
            <w:proofErr w:type="spellStart"/>
            <w:r>
              <w:t>McManis</w:t>
            </w:r>
            <w:proofErr w:type="spellEnd"/>
          </w:p>
        </w:tc>
        <w:tc>
          <w:tcPr>
            <w:tcW w:w="3321" w:type="dxa"/>
          </w:tcPr>
          <w:p w:rsidR="00C622B8" w:rsidRDefault="00C622B8" w:rsidP="00C622B8">
            <w:pPr>
              <w:pStyle w:val="AMCBodyCopy"/>
              <w:jc w:val="left"/>
            </w:pPr>
            <w:r>
              <w:t>Flinders University</w:t>
            </w:r>
          </w:p>
        </w:tc>
        <w:tc>
          <w:tcPr>
            <w:tcW w:w="3006" w:type="dxa"/>
          </w:tcPr>
          <w:p w:rsidR="00C622B8" w:rsidRDefault="00C622B8" w:rsidP="00C622B8">
            <w:pPr>
              <w:pStyle w:val="AMCBodyCopy"/>
              <w:jc w:val="left"/>
            </w:pPr>
            <w:r>
              <w:t xml:space="preserve">Incoming president, </w:t>
            </w:r>
            <w:r w:rsidRPr="0021640D">
              <w:t>Flinders Medical Students' Society</w:t>
            </w:r>
          </w:p>
        </w:tc>
      </w:tr>
      <w:tr w:rsidR="00C622B8" w:rsidTr="000B6412">
        <w:tc>
          <w:tcPr>
            <w:tcW w:w="2689" w:type="dxa"/>
          </w:tcPr>
          <w:p w:rsidR="00C622B8" w:rsidRDefault="00C622B8" w:rsidP="00C622B8">
            <w:pPr>
              <w:pStyle w:val="AMCBodyCopy"/>
              <w:jc w:val="left"/>
            </w:pPr>
            <w:r>
              <w:lastRenderedPageBreak/>
              <w:t xml:space="preserve">Dr Lisa </w:t>
            </w:r>
            <w:proofErr w:type="spellStart"/>
            <w:r>
              <w:t>Kruck</w:t>
            </w:r>
            <w:proofErr w:type="spellEnd"/>
          </w:p>
        </w:tc>
        <w:tc>
          <w:tcPr>
            <w:tcW w:w="3321" w:type="dxa"/>
            <w:vMerge w:val="restart"/>
          </w:tcPr>
          <w:p w:rsidR="00C622B8" w:rsidRDefault="00C622B8" w:rsidP="00C622B8">
            <w:pPr>
              <w:pStyle w:val="AMCBodyCopy"/>
              <w:jc w:val="left"/>
            </w:pPr>
            <w:r>
              <w:t>Griffith University</w:t>
            </w:r>
          </w:p>
        </w:tc>
        <w:tc>
          <w:tcPr>
            <w:tcW w:w="3006" w:type="dxa"/>
          </w:tcPr>
          <w:p w:rsidR="00C622B8" w:rsidRDefault="00C622B8" w:rsidP="00C622B8">
            <w:pPr>
              <w:pStyle w:val="AMCBodyCopy"/>
              <w:jc w:val="left"/>
            </w:pPr>
            <w:r>
              <w:t>Academic Lead for DLEPP / Senior Lecturer in Medical Education</w:t>
            </w:r>
          </w:p>
        </w:tc>
      </w:tr>
      <w:tr w:rsidR="00C622B8" w:rsidTr="000B6412">
        <w:tc>
          <w:tcPr>
            <w:tcW w:w="2689" w:type="dxa"/>
          </w:tcPr>
          <w:p w:rsidR="00C622B8" w:rsidRDefault="00C622B8" w:rsidP="00C622B8">
            <w:pPr>
              <w:pStyle w:val="AMCBodyCopy"/>
              <w:jc w:val="left"/>
            </w:pPr>
            <w:r>
              <w:t>Professor Gary Rogers</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 xml:space="preserve">Deputy Head of School, Learning &amp; Teaching  Program Director, </w:t>
            </w:r>
          </w:p>
        </w:tc>
      </w:tr>
      <w:tr w:rsidR="00C622B8" w:rsidTr="000B6412">
        <w:tc>
          <w:tcPr>
            <w:tcW w:w="2689" w:type="dxa"/>
          </w:tcPr>
          <w:p w:rsidR="00C622B8" w:rsidRDefault="00C622B8" w:rsidP="00C622B8">
            <w:pPr>
              <w:pStyle w:val="AMCBodyCopy"/>
              <w:jc w:val="left"/>
            </w:pPr>
            <w:r>
              <w:t xml:space="preserve">Professor Ray </w:t>
            </w:r>
            <w:proofErr w:type="spellStart"/>
            <w:r>
              <w:t>Tedman</w:t>
            </w:r>
            <w:proofErr w:type="spellEnd"/>
          </w:p>
          <w:p w:rsidR="00C622B8" w:rsidRDefault="00C622B8" w:rsidP="00C622B8">
            <w:pPr>
              <w:pStyle w:val="AMCBodyCopy"/>
              <w:jc w:val="left"/>
            </w:pP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Director of Medical Studies</w:t>
            </w:r>
          </w:p>
        </w:tc>
      </w:tr>
      <w:tr w:rsidR="00C622B8" w:rsidTr="000B6412">
        <w:tc>
          <w:tcPr>
            <w:tcW w:w="2689" w:type="dxa"/>
          </w:tcPr>
          <w:p w:rsidR="00C622B8" w:rsidRDefault="00C622B8" w:rsidP="00C622B8">
            <w:pPr>
              <w:pStyle w:val="AMCBodyCopy"/>
              <w:jc w:val="left"/>
            </w:pPr>
            <w:r>
              <w:t>Dr Mary Dalton</w:t>
            </w:r>
          </w:p>
        </w:tc>
        <w:tc>
          <w:tcPr>
            <w:tcW w:w="3321" w:type="dxa"/>
            <w:vMerge w:val="restart"/>
          </w:tcPr>
          <w:p w:rsidR="00C622B8" w:rsidRDefault="00C622B8" w:rsidP="00C622B8">
            <w:pPr>
              <w:pStyle w:val="AMCBodyCopy"/>
              <w:jc w:val="left"/>
            </w:pPr>
            <w:r>
              <w:t>University of Newcastle</w:t>
            </w:r>
          </w:p>
        </w:tc>
        <w:tc>
          <w:tcPr>
            <w:tcW w:w="3006" w:type="dxa"/>
          </w:tcPr>
          <w:p w:rsidR="00C622B8" w:rsidRDefault="00C622B8" w:rsidP="00C622B8">
            <w:pPr>
              <w:pStyle w:val="AMCBodyCopy"/>
              <w:jc w:val="left"/>
            </w:pPr>
            <w:r>
              <w:t>Lecturer</w:t>
            </w:r>
          </w:p>
        </w:tc>
      </w:tr>
      <w:tr w:rsidR="00C622B8" w:rsidTr="000B6412">
        <w:tc>
          <w:tcPr>
            <w:tcW w:w="2689" w:type="dxa"/>
          </w:tcPr>
          <w:p w:rsidR="00C622B8" w:rsidRDefault="00C622B8" w:rsidP="00C622B8">
            <w:pPr>
              <w:pStyle w:val="AMCBodyCopy"/>
              <w:jc w:val="left"/>
            </w:pPr>
            <w:r>
              <w:t>Dr Amanda Dawson</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Senior lecturer in Surgery, Clinical Dean Central Coast Clinical School, Co-chair phase 2 Curriculum Development Committee</w:t>
            </w:r>
          </w:p>
        </w:tc>
      </w:tr>
      <w:tr w:rsidR="00C622B8" w:rsidTr="000B6412">
        <w:tc>
          <w:tcPr>
            <w:tcW w:w="2689" w:type="dxa"/>
          </w:tcPr>
          <w:p w:rsidR="00C622B8" w:rsidRDefault="00C622B8" w:rsidP="00C622B8">
            <w:pPr>
              <w:pStyle w:val="AMCBodyCopy"/>
              <w:jc w:val="left"/>
            </w:pPr>
            <w:r>
              <w:t>Dr Conor Gilligan</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Senior Lecturer, Phase 1 Lead</w:t>
            </w:r>
          </w:p>
        </w:tc>
      </w:tr>
      <w:tr w:rsidR="00C622B8" w:rsidTr="000B6412">
        <w:tc>
          <w:tcPr>
            <w:tcW w:w="2689" w:type="dxa"/>
          </w:tcPr>
          <w:p w:rsidR="00C622B8" w:rsidRDefault="00C622B8" w:rsidP="00C622B8">
            <w:pPr>
              <w:pStyle w:val="AMCBodyCopy"/>
              <w:jc w:val="left"/>
            </w:pPr>
            <w:r>
              <w:t>Professor Brian Jolly</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Director, MEU</w:t>
            </w:r>
          </w:p>
        </w:tc>
      </w:tr>
      <w:tr w:rsidR="00C622B8" w:rsidTr="000B6412">
        <w:tc>
          <w:tcPr>
            <w:tcW w:w="2689" w:type="dxa"/>
          </w:tcPr>
          <w:p w:rsidR="00C622B8" w:rsidRDefault="00C622B8" w:rsidP="00C622B8">
            <w:pPr>
              <w:pStyle w:val="AMCBodyCopy"/>
              <w:jc w:val="left"/>
            </w:pPr>
            <w:r>
              <w:t>Associate Professor Lisa Lampe</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Year 2 Coordinator, JMP BMedSci/MD program</w:t>
            </w:r>
          </w:p>
        </w:tc>
      </w:tr>
      <w:tr w:rsidR="00C622B8" w:rsidTr="000B6412">
        <w:tc>
          <w:tcPr>
            <w:tcW w:w="2689" w:type="dxa"/>
          </w:tcPr>
          <w:p w:rsidR="00C622B8" w:rsidRDefault="00C622B8" w:rsidP="00C622B8">
            <w:pPr>
              <w:pStyle w:val="AMCBodyCopy"/>
              <w:jc w:val="left"/>
            </w:pPr>
            <w:r>
              <w:t>Dr Ben Walker</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Senior Lecturer, Curriculum Design &amp; Implementation</w:t>
            </w:r>
          </w:p>
        </w:tc>
      </w:tr>
      <w:tr w:rsidR="00C622B8" w:rsidTr="000B6412">
        <w:tc>
          <w:tcPr>
            <w:tcW w:w="2689" w:type="dxa"/>
          </w:tcPr>
          <w:p w:rsidR="00C622B8" w:rsidRDefault="00C622B8" w:rsidP="00C622B8">
            <w:pPr>
              <w:pStyle w:val="AMCBodyCopy"/>
              <w:jc w:val="left"/>
            </w:pPr>
            <w:r>
              <w:t>Associate Professor Frank Bate</w:t>
            </w:r>
          </w:p>
        </w:tc>
        <w:tc>
          <w:tcPr>
            <w:tcW w:w="3321" w:type="dxa"/>
          </w:tcPr>
          <w:p w:rsidR="00C622B8" w:rsidRDefault="00C622B8" w:rsidP="00C622B8">
            <w:pPr>
              <w:pStyle w:val="AMCBodyCopy"/>
              <w:jc w:val="left"/>
            </w:pPr>
            <w:r>
              <w:t>University of Notre Dame Australia</w:t>
            </w:r>
          </w:p>
        </w:tc>
        <w:tc>
          <w:tcPr>
            <w:tcW w:w="3006" w:type="dxa"/>
          </w:tcPr>
          <w:p w:rsidR="00C622B8" w:rsidRDefault="00C622B8" w:rsidP="00C622B8">
            <w:pPr>
              <w:pStyle w:val="AMCBodyCopy"/>
              <w:jc w:val="left"/>
            </w:pPr>
            <w:r>
              <w:t>Director, Medical Education, School of Medicine Fremantle</w:t>
            </w:r>
          </w:p>
        </w:tc>
      </w:tr>
      <w:tr w:rsidR="00C622B8" w:rsidTr="000B6412">
        <w:tc>
          <w:tcPr>
            <w:tcW w:w="2689" w:type="dxa"/>
          </w:tcPr>
          <w:p w:rsidR="00C622B8" w:rsidRDefault="00C622B8" w:rsidP="00C622B8">
            <w:pPr>
              <w:pStyle w:val="AMCBodyCopy"/>
              <w:jc w:val="left"/>
            </w:pPr>
            <w:r>
              <w:t>Ms Hayley Harris</w:t>
            </w:r>
          </w:p>
        </w:tc>
        <w:tc>
          <w:tcPr>
            <w:tcW w:w="3321" w:type="dxa"/>
            <w:vMerge w:val="restart"/>
          </w:tcPr>
          <w:p w:rsidR="00C622B8" w:rsidRDefault="00C622B8" w:rsidP="00C622B8">
            <w:pPr>
              <w:pStyle w:val="AMCBodyCopy"/>
              <w:jc w:val="left"/>
            </w:pPr>
            <w:r>
              <w:t>Macquarie University</w:t>
            </w:r>
          </w:p>
        </w:tc>
        <w:tc>
          <w:tcPr>
            <w:tcW w:w="3006" w:type="dxa"/>
          </w:tcPr>
          <w:p w:rsidR="00C622B8" w:rsidRDefault="00C622B8" w:rsidP="00C622B8">
            <w:pPr>
              <w:pStyle w:val="AMCBodyCopy"/>
              <w:jc w:val="left"/>
            </w:pPr>
            <w:r>
              <w:t>Program Manager, Education &amp; Faculty Initiatives</w:t>
            </w:r>
          </w:p>
        </w:tc>
      </w:tr>
      <w:tr w:rsidR="00C622B8" w:rsidTr="000B6412">
        <w:tc>
          <w:tcPr>
            <w:tcW w:w="2689" w:type="dxa"/>
          </w:tcPr>
          <w:p w:rsidR="00C622B8" w:rsidRDefault="00C622B8" w:rsidP="00C622B8">
            <w:pPr>
              <w:pStyle w:val="AMCBodyCopy"/>
              <w:jc w:val="left"/>
            </w:pPr>
            <w:r>
              <w:t>Dr Mark Lee</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Unit Convenor</w:t>
            </w:r>
          </w:p>
        </w:tc>
      </w:tr>
      <w:tr w:rsidR="00C622B8" w:rsidTr="000B6412">
        <w:tc>
          <w:tcPr>
            <w:tcW w:w="2689" w:type="dxa"/>
          </w:tcPr>
          <w:p w:rsidR="00C622B8" w:rsidRDefault="00C622B8" w:rsidP="00C622B8">
            <w:pPr>
              <w:pStyle w:val="AMCBodyCopy"/>
              <w:jc w:val="left"/>
            </w:pPr>
            <w:r>
              <w:t>Professor Joanne Lind</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Associate Dean, Learning &amp; Teaching</w:t>
            </w:r>
          </w:p>
        </w:tc>
      </w:tr>
      <w:tr w:rsidR="00C622B8" w:rsidTr="000B6412">
        <w:tc>
          <w:tcPr>
            <w:tcW w:w="2689" w:type="dxa"/>
          </w:tcPr>
          <w:p w:rsidR="00C622B8" w:rsidRDefault="00C622B8" w:rsidP="00C622B8">
            <w:pPr>
              <w:pStyle w:val="AMCBodyCopy"/>
              <w:jc w:val="left"/>
            </w:pPr>
            <w:r>
              <w:t>Dr Claire Harrison</w:t>
            </w:r>
          </w:p>
        </w:tc>
        <w:tc>
          <w:tcPr>
            <w:tcW w:w="3321" w:type="dxa"/>
            <w:vMerge w:val="restart"/>
          </w:tcPr>
          <w:p w:rsidR="00C622B8" w:rsidRDefault="00C622B8" w:rsidP="00C622B8">
            <w:pPr>
              <w:pStyle w:val="AMCBodyCopy"/>
              <w:jc w:val="left"/>
            </w:pPr>
            <w:r>
              <w:t>Monash University</w:t>
            </w:r>
          </w:p>
        </w:tc>
        <w:tc>
          <w:tcPr>
            <w:tcW w:w="3006" w:type="dxa"/>
          </w:tcPr>
          <w:p w:rsidR="00C622B8" w:rsidRDefault="00C622B8" w:rsidP="00C622B8">
            <w:pPr>
              <w:pStyle w:val="AMCBodyCopy"/>
              <w:jc w:val="left"/>
            </w:pPr>
            <w:r w:rsidRPr="008972DF">
              <w:t>Curriculum and Assessment Lead, General Practice</w:t>
            </w:r>
          </w:p>
        </w:tc>
      </w:tr>
      <w:tr w:rsidR="00C622B8" w:rsidTr="000B6412">
        <w:tc>
          <w:tcPr>
            <w:tcW w:w="2689" w:type="dxa"/>
          </w:tcPr>
          <w:p w:rsidR="00C622B8" w:rsidRDefault="00C622B8" w:rsidP="00C622B8">
            <w:pPr>
              <w:pStyle w:val="AMCBodyCopy"/>
              <w:jc w:val="left"/>
            </w:pPr>
            <w:r>
              <w:t>Dr Julia Harrison</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Clinical Skills Lead</w:t>
            </w:r>
          </w:p>
        </w:tc>
      </w:tr>
      <w:tr w:rsidR="00C622B8" w:rsidTr="000B6412">
        <w:tc>
          <w:tcPr>
            <w:tcW w:w="2689" w:type="dxa"/>
          </w:tcPr>
          <w:p w:rsidR="00C622B8" w:rsidRDefault="00C622B8" w:rsidP="00C622B8">
            <w:pPr>
              <w:pStyle w:val="AMCBodyCopy"/>
              <w:jc w:val="left"/>
            </w:pPr>
            <w:r>
              <w:t>Dr Diane Kelly</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Adjunct Senior Lecturer, CICM Primary Examiner</w:t>
            </w:r>
          </w:p>
        </w:tc>
      </w:tr>
      <w:tr w:rsidR="00C622B8" w:rsidTr="000B6412">
        <w:tc>
          <w:tcPr>
            <w:tcW w:w="2689" w:type="dxa"/>
          </w:tcPr>
          <w:p w:rsidR="00C622B8" w:rsidRDefault="00C622B8" w:rsidP="00C622B8">
            <w:pPr>
              <w:pStyle w:val="AMCBodyCopy"/>
              <w:jc w:val="left"/>
            </w:pPr>
            <w:r>
              <w:t>Ms Jennifer Lindley</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rsidRPr="008972DF">
              <w:t>Senior Academic Lead (Medicine course curriculum)</w:t>
            </w:r>
          </w:p>
        </w:tc>
      </w:tr>
      <w:tr w:rsidR="00C622B8" w:rsidTr="000B6412">
        <w:tc>
          <w:tcPr>
            <w:tcW w:w="2689" w:type="dxa"/>
          </w:tcPr>
          <w:p w:rsidR="00C622B8" w:rsidRDefault="00C622B8" w:rsidP="00C622B8">
            <w:pPr>
              <w:pStyle w:val="AMCBodyCopy"/>
              <w:jc w:val="left"/>
            </w:pPr>
            <w:r>
              <w:t xml:space="preserve">Dr Ian </w:t>
            </w:r>
            <w:proofErr w:type="spellStart"/>
            <w:r>
              <w:t>Presnell</w:t>
            </w:r>
            <w:proofErr w:type="spellEnd"/>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Senior Lecturer / Psychiatrist</w:t>
            </w:r>
          </w:p>
        </w:tc>
      </w:tr>
      <w:tr w:rsidR="00C622B8" w:rsidTr="000B6412">
        <w:tc>
          <w:tcPr>
            <w:tcW w:w="2689" w:type="dxa"/>
          </w:tcPr>
          <w:p w:rsidR="00C622B8" w:rsidRDefault="00C622B8" w:rsidP="00C622B8">
            <w:pPr>
              <w:pStyle w:val="AMCBodyCopy"/>
              <w:jc w:val="left"/>
            </w:pPr>
            <w:r>
              <w:lastRenderedPageBreak/>
              <w:t>Dr Narelle Mackay</w:t>
            </w:r>
          </w:p>
        </w:tc>
        <w:tc>
          <w:tcPr>
            <w:tcW w:w="3321" w:type="dxa"/>
            <w:vMerge w:val="restart"/>
          </w:tcPr>
          <w:p w:rsidR="00C622B8" w:rsidRDefault="00C622B8" w:rsidP="00C622B8">
            <w:pPr>
              <w:pStyle w:val="AMCBodyCopy"/>
              <w:jc w:val="left"/>
            </w:pPr>
            <w:r>
              <w:t>University of Queensland</w:t>
            </w:r>
          </w:p>
        </w:tc>
        <w:tc>
          <w:tcPr>
            <w:tcW w:w="3006" w:type="dxa"/>
          </w:tcPr>
          <w:p w:rsidR="00C622B8" w:rsidRDefault="00C622B8" w:rsidP="00C622B8">
            <w:pPr>
              <w:pStyle w:val="AMCBodyCopy"/>
              <w:jc w:val="left"/>
            </w:pPr>
            <w:r>
              <w:t>Clinical Assessment Lead</w:t>
            </w:r>
          </w:p>
        </w:tc>
      </w:tr>
      <w:tr w:rsidR="00C622B8" w:rsidTr="000B6412">
        <w:tc>
          <w:tcPr>
            <w:tcW w:w="2689" w:type="dxa"/>
          </w:tcPr>
          <w:p w:rsidR="00C622B8" w:rsidRDefault="00C622B8" w:rsidP="00C622B8">
            <w:pPr>
              <w:pStyle w:val="AMCBodyCopy"/>
              <w:jc w:val="left"/>
            </w:pPr>
            <w:r>
              <w:t>Dr Helen Wozniak</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Academic Lead Assessment</w:t>
            </w:r>
          </w:p>
        </w:tc>
      </w:tr>
      <w:tr w:rsidR="00C622B8" w:rsidTr="000B6412">
        <w:tc>
          <w:tcPr>
            <w:tcW w:w="2689" w:type="dxa"/>
          </w:tcPr>
          <w:p w:rsidR="00C622B8" w:rsidRDefault="00C622B8" w:rsidP="00C622B8">
            <w:pPr>
              <w:pStyle w:val="AMCBodyCopy"/>
              <w:jc w:val="left"/>
            </w:pPr>
            <w:r>
              <w:t xml:space="preserve">Professor Jane </w:t>
            </w:r>
            <w:proofErr w:type="spellStart"/>
            <w:r>
              <w:t>Bleasel</w:t>
            </w:r>
            <w:proofErr w:type="spellEnd"/>
          </w:p>
        </w:tc>
        <w:tc>
          <w:tcPr>
            <w:tcW w:w="3321" w:type="dxa"/>
            <w:vMerge w:val="restart"/>
          </w:tcPr>
          <w:p w:rsidR="00C622B8" w:rsidRDefault="00C622B8" w:rsidP="00C622B8">
            <w:pPr>
              <w:pStyle w:val="AMCBodyCopy"/>
              <w:jc w:val="left"/>
            </w:pPr>
            <w:r>
              <w:t>University of Sydney</w:t>
            </w:r>
          </w:p>
        </w:tc>
        <w:tc>
          <w:tcPr>
            <w:tcW w:w="3006" w:type="dxa"/>
          </w:tcPr>
          <w:p w:rsidR="00C622B8" w:rsidRDefault="00C622B8" w:rsidP="00C622B8">
            <w:pPr>
              <w:pStyle w:val="AMCBodyCopy"/>
              <w:jc w:val="left"/>
            </w:pPr>
            <w:r>
              <w:t>Co-Director, Sydney Medical Program</w:t>
            </w:r>
          </w:p>
        </w:tc>
      </w:tr>
      <w:tr w:rsidR="00C622B8" w:rsidTr="000B6412">
        <w:tc>
          <w:tcPr>
            <w:tcW w:w="2689" w:type="dxa"/>
          </w:tcPr>
          <w:p w:rsidR="00C622B8" w:rsidRDefault="00C622B8" w:rsidP="00C622B8">
            <w:pPr>
              <w:pStyle w:val="AMCBodyCopy"/>
              <w:jc w:val="left"/>
            </w:pPr>
            <w:r>
              <w:t>Associate Professor Deborah O’Mara</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Assessment Lead</w:t>
            </w:r>
          </w:p>
        </w:tc>
      </w:tr>
      <w:tr w:rsidR="00C622B8" w:rsidTr="000B6412">
        <w:tc>
          <w:tcPr>
            <w:tcW w:w="2689" w:type="dxa"/>
          </w:tcPr>
          <w:p w:rsidR="00C622B8" w:rsidRDefault="00C622B8" w:rsidP="00C622B8">
            <w:pPr>
              <w:pStyle w:val="AMCBodyCopy"/>
              <w:jc w:val="left"/>
            </w:pPr>
            <w:r>
              <w:t>Ms Catherine Zhao</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Associate Lecturer (Assessment &amp; Evaluation)</w:t>
            </w:r>
          </w:p>
        </w:tc>
      </w:tr>
      <w:tr w:rsidR="00C622B8" w:rsidTr="000B6412">
        <w:tc>
          <w:tcPr>
            <w:tcW w:w="2689" w:type="dxa"/>
          </w:tcPr>
          <w:p w:rsidR="00C622B8" w:rsidRDefault="00C622B8" w:rsidP="00C622B8">
            <w:pPr>
              <w:pStyle w:val="AMCBodyCopy"/>
              <w:jc w:val="left"/>
            </w:pPr>
            <w:r>
              <w:t xml:space="preserve">Dr Dan </w:t>
            </w:r>
            <w:proofErr w:type="spellStart"/>
            <w:r>
              <w:t>Dumbrell</w:t>
            </w:r>
            <w:proofErr w:type="spellEnd"/>
          </w:p>
        </w:tc>
        <w:tc>
          <w:tcPr>
            <w:tcW w:w="3321" w:type="dxa"/>
            <w:vMerge w:val="restart"/>
          </w:tcPr>
          <w:p w:rsidR="00C622B8" w:rsidRDefault="00C622B8" w:rsidP="00C622B8">
            <w:pPr>
              <w:pStyle w:val="AMCBodyCopy"/>
              <w:jc w:val="left"/>
            </w:pPr>
            <w:r>
              <w:t>Medical Deans Australia and New Zealand</w:t>
            </w:r>
          </w:p>
        </w:tc>
        <w:tc>
          <w:tcPr>
            <w:tcW w:w="3006" w:type="dxa"/>
          </w:tcPr>
          <w:p w:rsidR="00C622B8" w:rsidRDefault="00C622B8" w:rsidP="00C622B8">
            <w:pPr>
              <w:pStyle w:val="AMCBodyCopy"/>
              <w:jc w:val="left"/>
            </w:pPr>
            <w:r>
              <w:t>Project &amp; Research Officer</w:t>
            </w:r>
          </w:p>
        </w:tc>
      </w:tr>
      <w:tr w:rsidR="00C622B8" w:rsidTr="000B6412">
        <w:tc>
          <w:tcPr>
            <w:tcW w:w="2689" w:type="dxa"/>
          </w:tcPr>
          <w:p w:rsidR="00C622B8" w:rsidRDefault="00C622B8" w:rsidP="00C622B8">
            <w:pPr>
              <w:pStyle w:val="AMCBodyCopy"/>
              <w:jc w:val="left"/>
            </w:pPr>
            <w:r>
              <w:t>Ms Carmel Tebbutt</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Chief Executive Officer</w:t>
            </w:r>
          </w:p>
        </w:tc>
      </w:tr>
    </w:tbl>
    <w:p w:rsidR="008F312F" w:rsidRPr="00BC58C5" w:rsidRDefault="008F312F" w:rsidP="008F312F">
      <w:pPr>
        <w:pStyle w:val="AMCBodyCopy"/>
        <w:jc w:val="left"/>
        <w:rPr>
          <w:sz w:val="32"/>
          <w:szCs w:val="32"/>
        </w:rPr>
      </w:pPr>
    </w:p>
    <w:tbl>
      <w:tblPr>
        <w:tblStyle w:val="TableGrid"/>
        <w:tblW w:w="0" w:type="auto"/>
        <w:tblLook w:val="04A0" w:firstRow="1" w:lastRow="0" w:firstColumn="1" w:lastColumn="0" w:noHBand="0" w:noVBand="1"/>
      </w:tblPr>
      <w:tblGrid>
        <w:gridCol w:w="2578"/>
        <w:gridCol w:w="3180"/>
        <w:gridCol w:w="2855"/>
      </w:tblGrid>
      <w:tr w:rsidR="008F312F" w:rsidTr="000B6412">
        <w:tc>
          <w:tcPr>
            <w:tcW w:w="2689" w:type="dxa"/>
            <w:shd w:val="clear" w:color="auto" w:fill="D9D9D9" w:themeFill="background1" w:themeFillShade="D9"/>
          </w:tcPr>
          <w:p w:rsidR="008F312F" w:rsidRPr="00130036" w:rsidRDefault="008F312F" w:rsidP="003F29CE">
            <w:pPr>
              <w:pStyle w:val="AMCBodyCopy"/>
              <w:jc w:val="left"/>
              <w:rPr>
                <w:b/>
              </w:rPr>
            </w:pPr>
            <w:r>
              <w:rPr>
                <w:b/>
              </w:rPr>
              <w:t>Participant</w:t>
            </w:r>
          </w:p>
        </w:tc>
        <w:tc>
          <w:tcPr>
            <w:tcW w:w="3321" w:type="dxa"/>
            <w:shd w:val="clear" w:color="auto" w:fill="D9D9D9" w:themeFill="background1" w:themeFillShade="D9"/>
          </w:tcPr>
          <w:p w:rsidR="008F312F" w:rsidRPr="00130036" w:rsidRDefault="008F312F" w:rsidP="003F29CE">
            <w:pPr>
              <w:pStyle w:val="AMCBodyCopy"/>
              <w:jc w:val="left"/>
              <w:rPr>
                <w:b/>
              </w:rPr>
            </w:pPr>
            <w:r>
              <w:rPr>
                <w:b/>
              </w:rPr>
              <w:t xml:space="preserve">Intern Accreditation Authority </w:t>
            </w:r>
          </w:p>
        </w:tc>
        <w:tc>
          <w:tcPr>
            <w:tcW w:w="3006" w:type="dxa"/>
            <w:shd w:val="clear" w:color="auto" w:fill="D9D9D9" w:themeFill="background1" w:themeFillShade="D9"/>
          </w:tcPr>
          <w:p w:rsidR="008F312F" w:rsidRPr="00130036" w:rsidRDefault="008F312F" w:rsidP="003F29CE">
            <w:pPr>
              <w:pStyle w:val="AMCBodyCopy"/>
              <w:jc w:val="left"/>
              <w:rPr>
                <w:b/>
              </w:rPr>
            </w:pPr>
            <w:r w:rsidRPr="00130036">
              <w:rPr>
                <w:b/>
              </w:rPr>
              <w:t>Role</w:t>
            </w:r>
          </w:p>
        </w:tc>
      </w:tr>
      <w:tr w:rsidR="008F312F" w:rsidTr="000B6412">
        <w:tc>
          <w:tcPr>
            <w:tcW w:w="2689" w:type="dxa"/>
          </w:tcPr>
          <w:p w:rsidR="008F312F" w:rsidRDefault="008F312F" w:rsidP="003F29CE">
            <w:pPr>
              <w:pStyle w:val="AMCBodyCopy"/>
              <w:jc w:val="left"/>
            </w:pPr>
            <w:r>
              <w:t>Associate Professor Katrina Anderson</w:t>
            </w:r>
          </w:p>
        </w:tc>
        <w:tc>
          <w:tcPr>
            <w:tcW w:w="3321" w:type="dxa"/>
          </w:tcPr>
          <w:p w:rsidR="008F312F" w:rsidRDefault="008F312F" w:rsidP="003F29CE">
            <w:pPr>
              <w:pStyle w:val="AMCBodyCopy"/>
              <w:jc w:val="left"/>
            </w:pPr>
            <w:r>
              <w:t>Canberra Region Medical Education Council</w:t>
            </w:r>
          </w:p>
        </w:tc>
        <w:tc>
          <w:tcPr>
            <w:tcW w:w="3006" w:type="dxa"/>
          </w:tcPr>
          <w:p w:rsidR="008F312F" w:rsidRDefault="008F312F" w:rsidP="003F29CE">
            <w:pPr>
              <w:pStyle w:val="AMCBodyCopy"/>
              <w:jc w:val="left"/>
            </w:pPr>
            <w:r>
              <w:t xml:space="preserve">Chair </w:t>
            </w:r>
          </w:p>
        </w:tc>
      </w:tr>
      <w:tr w:rsidR="00C622B8" w:rsidTr="000B6412">
        <w:tc>
          <w:tcPr>
            <w:tcW w:w="2689" w:type="dxa"/>
          </w:tcPr>
          <w:p w:rsidR="00C622B8" w:rsidRDefault="00C622B8" w:rsidP="00C622B8">
            <w:pPr>
              <w:pStyle w:val="AMCBodyCopy"/>
              <w:jc w:val="left"/>
            </w:pPr>
            <w:r>
              <w:t xml:space="preserve">Dr Claire </w:t>
            </w:r>
            <w:proofErr w:type="spellStart"/>
            <w:r>
              <w:t>Blizard</w:t>
            </w:r>
            <w:proofErr w:type="spellEnd"/>
          </w:p>
        </w:tc>
        <w:tc>
          <w:tcPr>
            <w:tcW w:w="3321" w:type="dxa"/>
          </w:tcPr>
          <w:p w:rsidR="00C622B8" w:rsidRDefault="00C622B8" w:rsidP="00C622B8">
            <w:pPr>
              <w:pStyle w:val="AMCBodyCopy"/>
              <w:jc w:val="left"/>
            </w:pPr>
            <w:r>
              <w:t>Health Education and Training Institute</w:t>
            </w:r>
          </w:p>
        </w:tc>
        <w:tc>
          <w:tcPr>
            <w:tcW w:w="3006" w:type="dxa"/>
          </w:tcPr>
          <w:p w:rsidR="00C622B8" w:rsidRDefault="00C622B8" w:rsidP="00C622B8">
            <w:pPr>
              <w:pStyle w:val="AMCBodyCopy"/>
              <w:jc w:val="left"/>
            </w:pPr>
            <w:r>
              <w:t>Medical Director</w:t>
            </w:r>
          </w:p>
        </w:tc>
      </w:tr>
      <w:tr w:rsidR="00C622B8" w:rsidTr="000B6412">
        <w:tc>
          <w:tcPr>
            <w:tcW w:w="2689" w:type="dxa"/>
          </w:tcPr>
          <w:p w:rsidR="00C622B8" w:rsidRDefault="00C622B8" w:rsidP="00C622B8">
            <w:pPr>
              <w:pStyle w:val="AMCBodyCopy"/>
              <w:jc w:val="left"/>
            </w:pPr>
            <w:r>
              <w:t>Ms Marilyn Bullen</w:t>
            </w:r>
          </w:p>
        </w:tc>
        <w:tc>
          <w:tcPr>
            <w:tcW w:w="3321" w:type="dxa"/>
            <w:vMerge w:val="restart"/>
          </w:tcPr>
          <w:p w:rsidR="00C622B8" w:rsidRDefault="00C622B8" w:rsidP="00C622B8">
            <w:pPr>
              <w:pStyle w:val="AMCBodyCopy"/>
              <w:jc w:val="left"/>
            </w:pPr>
            <w:r>
              <w:t>Postgraduate Medical Council of Victoria</w:t>
            </w:r>
          </w:p>
        </w:tc>
        <w:tc>
          <w:tcPr>
            <w:tcW w:w="3006" w:type="dxa"/>
          </w:tcPr>
          <w:p w:rsidR="00C622B8" w:rsidRDefault="00C622B8" w:rsidP="00C622B8">
            <w:pPr>
              <w:pStyle w:val="AMCBodyCopy"/>
              <w:jc w:val="left"/>
            </w:pPr>
            <w:r>
              <w:t>Education Manager</w:t>
            </w:r>
          </w:p>
        </w:tc>
      </w:tr>
      <w:tr w:rsidR="00C622B8" w:rsidTr="000B6412">
        <w:tc>
          <w:tcPr>
            <w:tcW w:w="2689" w:type="dxa"/>
          </w:tcPr>
          <w:p w:rsidR="00C622B8" w:rsidRDefault="00C622B8" w:rsidP="00C622B8">
            <w:pPr>
              <w:pStyle w:val="AMCBodyCopy"/>
              <w:jc w:val="left"/>
            </w:pPr>
            <w:r>
              <w:t>Ms Carol Jordon</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Chief Executive Officer</w:t>
            </w:r>
          </w:p>
        </w:tc>
      </w:tr>
      <w:tr w:rsidR="00C622B8" w:rsidTr="000B6412">
        <w:tc>
          <w:tcPr>
            <w:tcW w:w="2689" w:type="dxa"/>
          </w:tcPr>
          <w:p w:rsidR="00C622B8" w:rsidRDefault="000610F5" w:rsidP="00C622B8">
            <w:pPr>
              <w:pStyle w:val="AMCBodyCopy"/>
              <w:jc w:val="left"/>
            </w:pPr>
            <w:r>
              <w:t>Ms</w:t>
            </w:r>
            <w:r w:rsidR="00C622B8">
              <w:t xml:space="preserve"> Carmen Crawford</w:t>
            </w:r>
          </w:p>
        </w:tc>
        <w:tc>
          <w:tcPr>
            <w:tcW w:w="3321" w:type="dxa"/>
            <w:vMerge w:val="restart"/>
          </w:tcPr>
          <w:p w:rsidR="00C622B8" w:rsidRDefault="00C622B8" w:rsidP="00C622B8">
            <w:pPr>
              <w:pStyle w:val="AMCBodyCopy"/>
              <w:jc w:val="left"/>
            </w:pPr>
            <w:r w:rsidRPr="003668AE">
              <w:t>South Australian Medical Education and Training</w:t>
            </w:r>
          </w:p>
        </w:tc>
        <w:tc>
          <w:tcPr>
            <w:tcW w:w="3006" w:type="dxa"/>
          </w:tcPr>
          <w:p w:rsidR="00C622B8" w:rsidRDefault="00C622B8" w:rsidP="00C622B8">
            <w:pPr>
              <w:pStyle w:val="AMCBodyCopy"/>
              <w:jc w:val="left"/>
            </w:pPr>
            <w:r w:rsidRPr="003668AE">
              <w:t>Senior Project Officer, Education and Online Services</w:t>
            </w:r>
          </w:p>
        </w:tc>
      </w:tr>
      <w:tr w:rsidR="00C622B8" w:rsidTr="000B6412">
        <w:tc>
          <w:tcPr>
            <w:tcW w:w="2689" w:type="dxa"/>
          </w:tcPr>
          <w:p w:rsidR="00C622B8" w:rsidRDefault="00C622B8" w:rsidP="00C622B8">
            <w:pPr>
              <w:pStyle w:val="AMCBodyCopy"/>
              <w:jc w:val="left"/>
            </w:pPr>
            <w:r>
              <w:t>Associate Professor Alison Jones</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rsidRPr="003668AE">
              <w:t>Director – Medical Education and Research</w:t>
            </w:r>
          </w:p>
        </w:tc>
      </w:tr>
    </w:tbl>
    <w:p w:rsidR="008F312F" w:rsidRPr="00BC58C5" w:rsidRDefault="008F312F" w:rsidP="000B6412">
      <w:pPr>
        <w:spacing w:before="0" w:after="0"/>
        <w:rPr>
          <w:rFonts w:cs="HelveticaNeueCE-Light"/>
          <w:color w:val="000000"/>
          <w:sz w:val="32"/>
          <w:szCs w:val="32"/>
          <w:lang w:val="en-GB"/>
        </w:rPr>
      </w:pPr>
    </w:p>
    <w:tbl>
      <w:tblPr>
        <w:tblStyle w:val="TableGrid"/>
        <w:tblW w:w="0" w:type="auto"/>
        <w:tblLook w:val="04A0" w:firstRow="1" w:lastRow="0" w:firstColumn="1" w:lastColumn="0" w:noHBand="0" w:noVBand="1"/>
      </w:tblPr>
      <w:tblGrid>
        <w:gridCol w:w="2586"/>
        <w:gridCol w:w="3183"/>
        <w:gridCol w:w="2844"/>
      </w:tblGrid>
      <w:tr w:rsidR="008F312F" w:rsidTr="000B6412">
        <w:tc>
          <w:tcPr>
            <w:tcW w:w="2689" w:type="dxa"/>
            <w:shd w:val="clear" w:color="auto" w:fill="D9D9D9" w:themeFill="background1" w:themeFillShade="D9"/>
          </w:tcPr>
          <w:p w:rsidR="008F312F" w:rsidRPr="00130036" w:rsidRDefault="008F312F" w:rsidP="003F29CE">
            <w:pPr>
              <w:pStyle w:val="AMCBodyCopy"/>
              <w:rPr>
                <w:b/>
              </w:rPr>
            </w:pPr>
            <w:r>
              <w:rPr>
                <w:b/>
              </w:rPr>
              <w:t>Participant</w:t>
            </w:r>
          </w:p>
        </w:tc>
        <w:tc>
          <w:tcPr>
            <w:tcW w:w="3321" w:type="dxa"/>
            <w:shd w:val="clear" w:color="auto" w:fill="D9D9D9" w:themeFill="background1" w:themeFillShade="D9"/>
          </w:tcPr>
          <w:p w:rsidR="008F312F" w:rsidRPr="00130036" w:rsidRDefault="00B158BD" w:rsidP="00B158BD">
            <w:pPr>
              <w:pStyle w:val="AMCBodyCopy"/>
              <w:rPr>
                <w:b/>
              </w:rPr>
            </w:pPr>
            <w:r>
              <w:rPr>
                <w:b/>
              </w:rPr>
              <w:t xml:space="preserve">Professional </w:t>
            </w:r>
            <w:r w:rsidR="008F312F">
              <w:rPr>
                <w:b/>
              </w:rPr>
              <w:t xml:space="preserve">Association </w:t>
            </w:r>
          </w:p>
        </w:tc>
        <w:tc>
          <w:tcPr>
            <w:tcW w:w="3006" w:type="dxa"/>
            <w:shd w:val="clear" w:color="auto" w:fill="D9D9D9" w:themeFill="background1" w:themeFillShade="D9"/>
          </w:tcPr>
          <w:p w:rsidR="008F312F" w:rsidRPr="00130036" w:rsidRDefault="008F312F" w:rsidP="003F29CE">
            <w:pPr>
              <w:pStyle w:val="AMCBodyCopy"/>
              <w:rPr>
                <w:b/>
              </w:rPr>
            </w:pPr>
            <w:r w:rsidRPr="00130036">
              <w:rPr>
                <w:b/>
              </w:rPr>
              <w:t>Role</w:t>
            </w:r>
          </w:p>
        </w:tc>
      </w:tr>
      <w:tr w:rsidR="008F312F" w:rsidTr="000B6412">
        <w:tc>
          <w:tcPr>
            <w:tcW w:w="2689" w:type="dxa"/>
          </w:tcPr>
          <w:p w:rsidR="008F312F" w:rsidRDefault="008F312F" w:rsidP="003F29CE">
            <w:pPr>
              <w:pStyle w:val="AMCBodyCopy"/>
              <w:jc w:val="left"/>
            </w:pPr>
            <w:r>
              <w:t>Mrs Jodie Atkin</w:t>
            </w:r>
          </w:p>
        </w:tc>
        <w:tc>
          <w:tcPr>
            <w:tcW w:w="3321" w:type="dxa"/>
            <w:vMerge w:val="restart"/>
          </w:tcPr>
          <w:p w:rsidR="008F312F" w:rsidRDefault="008F312F" w:rsidP="003F29CE">
            <w:pPr>
              <w:pStyle w:val="AMCBodyCopy"/>
              <w:jc w:val="left"/>
            </w:pPr>
            <w:r w:rsidRPr="003668AE">
              <w:t>Australian Orthopaedic Association</w:t>
            </w:r>
          </w:p>
        </w:tc>
        <w:tc>
          <w:tcPr>
            <w:tcW w:w="3006" w:type="dxa"/>
          </w:tcPr>
          <w:p w:rsidR="008F312F" w:rsidRDefault="008F312F" w:rsidP="003F29CE">
            <w:pPr>
              <w:pStyle w:val="AMCBodyCopy"/>
              <w:jc w:val="left"/>
            </w:pPr>
            <w:r w:rsidRPr="003668AE">
              <w:t>AOA 21 Project Team Leader</w:t>
            </w:r>
          </w:p>
        </w:tc>
      </w:tr>
      <w:tr w:rsidR="008F312F" w:rsidTr="00BC58C5">
        <w:tc>
          <w:tcPr>
            <w:tcW w:w="2689" w:type="dxa"/>
          </w:tcPr>
          <w:p w:rsidR="008F312F" w:rsidRDefault="008F312F" w:rsidP="003F29CE">
            <w:pPr>
              <w:pStyle w:val="AMCBodyCopy"/>
              <w:jc w:val="left"/>
            </w:pPr>
            <w:r>
              <w:t xml:space="preserve">Dr Ian </w:t>
            </w:r>
            <w:proofErr w:type="spellStart"/>
            <w:r>
              <w:t>Incoll</w:t>
            </w:r>
            <w:proofErr w:type="spellEnd"/>
          </w:p>
        </w:tc>
        <w:tc>
          <w:tcPr>
            <w:tcW w:w="3321" w:type="dxa"/>
            <w:vMerge/>
            <w:tcBorders>
              <w:bottom w:val="single" w:sz="4" w:space="0" w:color="auto"/>
            </w:tcBorders>
          </w:tcPr>
          <w:p w:rsidR="008F312F" w:rsidRDefault="008F312F" w:rsidP="003F29CE">
            <w:pPr>
              <w:pStyle w:val="AMCBodyCopy"/>
              <w:jc w:val="left"/>
            </w:pPr>
          </w:p>
        </w:tc>
        <w:tc>
          <w:tcPr>
            <w:tcW w:w="3006" w:type="dxa"/>
            <w:tcBorders>
              <w:bottom w:val="single" w:sz="4" w:space="0" w:color="auto"/>
            </w:tcBorders>
          </w:tcPr>
          <w:p w:rsidR="008F312F" w:rsidRDefault="008F312F" w:rsidP="003F29CE">
            <w:pPr>
              <w:pStyle w:val="AMCBodyCopy"/>
              <w:jc w:val="left"/>
            </w:pPr>
            <w:r>
              <w:t xml:space="preserve">Dean </w:t>
            </w:r>
          </w:p>
        </w:tc>
      </w:tr>
    </w:tbl>
    <w:p w:rsidR="00EC0629" w:rsidRPr="00BC58C5" w:rsidRDefault="00EC0629" w:rsidP="008F312F">
      <w:pPr>
        <w:pStyle w:val="AMCBodyCopy"/>
        <w:rPr>
          <w:sz w:val="32"/>
          <w:szCs w:val="32"/>
        </w:rPr>
      </w:pPr>
    </w:p>
    <w:tbl>
      <w:tblPr>
        <w:tblStyle w:val="TableGrid"/>
        <w:tblW w:w="0" w:type="auto"/>
        <w:tblLook w:val="04A0" w:firstRow="1" w:lastRow="0" w:firstColumn="1" w:lastColumn="0" w:noHBand="0" w:noVBand="1"/>
      </w:tblPr>
      <w:tblGrid>
        <w:gridCol w:w="2588"/>
        <w:gridCol w:w="3155"/>
        <w:gridCol w:w="2870"/>
      </w:tblGrid>
      <w:tr w:rsidR="00C622B8" w:rsidTr="000B6412">
        <w:tc>
          <w:tcPr>
            <w:tcW w:w="2689" w:type="dxa"/>
            <w:shd w:val="clear" w:color="auto" w:fill="D9D9D9" w:themeFill="background1" w:themeFillShade="D9"/>
          </w:tcPr>
          <w:p w:rsidR="00C622B8" w:rsidRPr="00130036" w:rsidRDefault="00C622B8" w:rsidP="00C622B8">
            <w:pPr>
              <w:pStyle w:val="AMCBodyCopy"/>
              <w:rPr>
                <w:b/>
              </w:rPr>
            </w:pPr>
            <w:r>
              <w:rPr>
                <w:b/>
              </w:rPr>
              <w:t>Participant</w:t>
            </w:r>
          </w:p>
        </w:tc>
        <w:tc>
          <w:tcPr>
            <w:tcW w:w="3321" w:type="dxa"/>
            <w:shd w:val="clear" w:color="auto" w:fill="D9D9D9" w:themeFill="background1" w:themeFillShade="D9"/>
          </w:tcPr>
          <w:p w:rsidR="00C622B8" w:rsidRPr="00130036" w:rsidRDefault="00C622B8" w:rsidP="00C622B8">
            <w:pPr>
              <w:pStyle w:val="AMCBodyCopy"/>
              <w:rPr>
                <w:b/>
              </w:rPr>
            </w:pPr>
            <w:r>
              <w:rPr>
                <w:b/>
              </w:rPr>
              <w:t xml:space="preserve">GP Training Provider </w:t>
            </w:r>
          </w:p>
        </w:tc>
        <w:tc>
          <w:tcPr>
            <w:tcW w:w="3006" w:type="dxa"/>
            <w:shd w:val="clear" w:color="auto" w:fill="D9D9D9" w:themeFill="background1" w:themeFillShade="D9"/>
          </w:tcPr>
          <w:p w:rsidR="00C622B8" w:rsidRPr="00130036" w:rsidRDefault="00C622B8" w:rsidP="00C622B8">
            <w:pPr>
              <w:pStyle w:val="AMCBodyCopy"/>
              <w:rPr>
                <w:b/>
              </w:rPr>
            </w:pPr>
            <w:r w:rsidRPr="00130036">
              <w:rPr>
                <w:b/>
              </w:rPr>
              <w:t>Role</w:t>
            </w:r>
          </w:p>
        </w:tc>
      </w:tr>
      <w:tr w:rsidR="00C622B8" w:rsidTr="000B6412">
        <w:tc>
          <w:tcPr>
            <w:tcW w:w="2689" w:type="dxa"/>
          </w:tcPr>
          <w:p w:rsidR="00C622B8" w:rsidRPr="008C78A6" w:rsidRDefault="00964FD4" w:rsidP="00964FD4">
            <w:pPr>
              <w:pStyle w:val="AMCBodyCopy"/>
              <w:tabs>
                <w:tab w:val="left" w:pos="885"/>
              </w:tabs>
              <w:jc w:val="left"/>
              <w:rPr>
                <w:highlight w:val="yellow"/>
              </w:rPr>
            </w:pPr>
            <w:r w:rsidRPr="00964FD4">
              <w:t>Associate Professor</w:t>
            </w:r>
            <w:r w:rsidR="00C622B8" w:rsidRPr="00964FD4">
              <w:t xml:space="preserve"> </w:t>
            </w:r>
            <w:r w:rsidRPr="00964FD4">
              <w:t>Jill</w:t>
            </w:r>
            <w:r w:rsidR="00C622B8" w:rsidRPr="00964FD4">
              <w:t xml:space="preserve"> Benson</w:t>
            </w:r>
          </w:p>
        </w:tc>
        <w:tc>
          <w:tcPr>
            <w:tcW w:w="3321" w:type="dxa"/>
            <w:vMerge w:val="restart"/>
          </w:tcPr>
          <w:p w:rsidR="00C622B8" w:rsidRPr="008C78A6" w:rsidRDefault="00964FD4" w:rsidP="00C622B8">
            <w:pPr>
              <w:pStyle w:val="AMCBodyCopy"/>
              <w:jc w:val="left"/>
              <w:rPr>
                <w:highlight w:val="yellow"/>
              </w:rPr>
            </w:pPr>
            <w:proofErr w:type="spellStart"/>
            <w:r>
              <w:t>ModMed</w:t>
            </w:r>
            <w:proofErr w:type="spellEnd"/>
          </w:p>
        </w:tc>
        <w:tc>
          <w:tcPr>
            <w:tcW w:w="3006" w:type="dxa"/>
          </w:tcPr>
          <w:p w:rsidR="00C622B8" w:rsidRPr="00964FD4" w:rsidRDefault="00964FD4" w:rsidP="00C622B8">
            <w:pPr>
              <w:pStyle w:val="AMCBodyCopy"/>
              <w:jc w:val="left"/>
            </w:pPr>
            <w:r w:rsidRPr="00964FD4">
              <w:t>Medical Education</w:t>
            </w:r>
          </w:p>
        </w:tc>
      </w:tr>
      <w:tr w:rsidR="00C622B8" w:rsidTr="000B6412">
        <w:tc>
          <w:tcPr>
            <w:tcW w:w="2689" w:type="dxa"/>
            <w:shd w:val="clear" w:color="auto" w:fill="auto"/>
          </w:tcPr>
          <w:p w:rsidR="00C622B8" w:rsidRPr="00964FD4" w:rsidRDefault="00C622B8" w:rsidP="00C622B8">
            <w:pPr>
              <w:pStyle w:val="AMCBodyCopy"/>
            </w:pPr>
            <w:r w:rsidRPr="00964FD4">
              <w:t xml:space="preserve">Ms Stephanie </w:t>
            </w:r>
            <w:proofErr w:type="spellStart"/>
            <w:r w:rsidRPr="00964FD4">
              <w:t>Clota</w:t>
            </w:r>
            <w:proofErr w:type="spellEnd"/>
          </w:p>
        </w:tc>
        <w:tc>
          <w:tcPr>
            <w:tcW w:w="3321" w:type="dxa"/>
            <w:vMerge/>
          </w:tcPr>
          <w:p w:rsidR="00C622B8" w:rsidRPr="008C78A6" w:rsidRDefault="00C622B8" w:rsidP="00C622B8">
            <w:pPr>
              <w:pStyle w:val="AMCBodyCopy"/>
              <w:jc w:val="left"/>
              <w:rPr>
                <w:highlight w:val="yellow"/>
              </w:rPr>
            </w:pPr>
          </w:p>
        </w:tc>
        <w:tc>
          <w:tcPr>
            <w:tcW w:w="3006" w:type="dxa"/>
          </w:tcPr>
          <w:p w:rsidR="00C622B8" w:rsidRPr="00964FD4" w:rsidRDefault="00964FD4" w:rsidP="00C622B8">
            <w:pPr>
              <w:pStyle w:val="AMCBodyCopy"/>
              <w:jc w:val="left"/>
            </w:pPr>
            <w:r w:rsidRPr="00964FD4">
              <w:t>Executive Officer</w:t>
            </w:r>
          </w:p>
        </w:tc>
      </w:tr>
      <w:tr w:rsidR="00C622B8" w:rsidTr="000B6412">
        <w:tc>
          <w:tcPr>
            <w:tcW w:w="2689" w:type="dxa"/>
          </w:tcPr>
          <w:p w:rsidR="00C622B8" w:rsidRPr="00964FD4" w:rsidRDefault="00C622B8" w:rsidP="00C622B8">
            <w:pPr>
              <w:pStyle w:val="AMCBodyCopy"/>
            </w:pPr>
            <w:r w:rsidRPr="00964FD4">
              <w:t xml:space="preserve">Dr </w:t>
            </w:r>
            <w:proofErr w:type="spellStart"/>
            <w:r w:rsidRPr="00964FD4">
              <w:t>Nyoli</w:t>
            </w:r>
            <w:proofErr w:type="spellEnd"/>
            <w:r w:rsidRPr="00964FD4">
              <w:t xml:space="preserve"> Valentine</w:t>
            </w:r>
          </w:p>
        </w:tc>
        <w:tc>
          <w:tcPr>
            <w:tcW w:w="3321" w:type="dxa"/>
            <w:vMerge/>
          </w:tcPr>
          <w:p w:rsidR="00C622B8" w:rsidRPr="008C78A6" w:rsidRDefault="00C622B8" w:rsidP="00C622B8">
            <w:pPr>
              <w:pStyle w:val="AMCBodyCopy"/>
              <w:jc w:val="left"/>
              <w:rPr>
                <w:highlight w:val="yellow"/>
              </w:rPr>
            </w:pPr>
          </w:p>
        </w:tc>
        <w:tc>
          <w:tcPr>
            <w:tcW w:w="3006" w:type="dxa"/>
          </w:tcPr>
          <w:p w:rsidR="00C622B8" w:rsidRPr="00964FD4" w:rsidRDefault="00964FD4" w:rsidP="00964FD4">
            <w:pPr>
              <w:pStyle w:val="AMCBodyCopy"/>
              <w:jc w:val="left"/>
            </w:pPr>
            <w:r w:rsidRPr="00964FD4">
              <w:t xml:space="preserve">Lead </w:t>
            </w:r>
            <w:r w:rsidR="00C622B8" w:rsidRPr="00964FD4">
              <w:t xml:space="preserve">Medical Educator, </w:t>
            </w:r>
          </w:p>
        </w:tc>
      </w:tr>
    </w:tbl>
    <w:p w:rsidR="00157A23" w:rsidRDefault="00157A23" w:rsidP="008F312F">
      <w:pPr>
        <w:pStyle w:val="AMCBodyCopy"/>
      </w:pPr>
    </w:p>
    <w:p w:rsidR="00EC0629" w:rsidRDefault="00EC0629" w:rsidP="008F312F">
      <w:pPr>
        <w:pStyle w:val="AMCBodyCopy"/>
      </w:pPr>
    </w:p>
    <w:tbl>
      <w:tblPr>
        <w:tblStyle w:val="TableGrid"/>
        <w:tblW w:w="0" w:type="auto"/>
        <w:tblLook w:val="04A0" w:firstRow="1" w:lastRow="0" w:firstColumn="1" w:lastColumn="0" w:noHBand="0" w:noVBand="1"/>
      </w:tblPr>
      <w:tblGrid>
        <w:gridCol w:w="2581"/>
        <w:gridCol w:w="3161"/>
        <w:gridCol w:w="2871"/>
      </w:tblGrid>
      <w:tr w:rsidR="00C622B8" w:rsidRPr="00130036" w:rsidTr="000B6412">
        <w:tc>
          <w:tcPr>
            <w:tcW w:w="2689" w:type="dxa"/>
            <w:shd w:val="clear" w:color="auto" w:fill="D9D9D9" w:themeFill="background1" w:themeFillShade="D9"/>
          </w:tcPr>
          <w:p w:rsidR="00C622B8" w:rsidRPr="00130036" w:rsidRDefault="00C622B8" w:rsidP="00C622B8">
            <w:pPr>
              <w:pStyle w:val="AMCBodyCopy"/>
              <w:jc w:val="left"/>
              <w:rPr>
                <w:b/>
              </w:rPr>
            </w:pPr>
            <w:r>
              <w:rPr>
                <w:b/>
              </w:rPr>
              <w:t>Participant</w:t>
            </w:r>
          </w:p>
        </w:tc>
        <w:tc>
          <w:tcPr>
            <w:tcW w:w="3321" w:type="dxa"/>
            <w:shd w:val="clear" w:color="auto" w:fill="D9D9D9" w:themeFill="background1" w:themeFillShade="D9"/>
          </w:tcPr>
          <w:p w:rsidR="00C622B8" w:rsidRPr="00130036" w:rsidRDefault="00C622B8" w:rsidP="00C622B8">
            <w:pPr>
              <w:pStyle w:val="AMCBodyCopy"/>
              <w:jc w:val="left"/>
              <w:rPr>
                <w:b/>
              </w:rPr>
            </w:pPr>
            <w:r>
              <w:rPr>
                <w:b/>
              </w:rPr>
              <w:t xml:space="preserve">Regulator </w:t>
            </w:r>
          </w:p>
        </w:tc>
        <w:tc>
          <w:tcPr>
            <w:tcW w:w="3006" w:type="dxa"/>
            <w:shd w:val="clear" w:color="auto" w:fill="D9D9D9" w:themeFill="background1" w:themeFillShade="D9"/>
          </w:tcPr>
          <w:p w:rsidR="00C622B8" w:rsidRPr="00130036" w:rsidRDefault="00C622B8" w:rsidP="00C622B8">
            <w:pPr>
              <w:pStyle w:val="AMCBodyCopy"/>
              <w:jc w:val="left"/>
              <w:rPr>
                <w:b/>
              </w:rPr>
            </w:pPr>
            <w:r w:rsidRPr="00130036">
              <w:rPr>
                <w:b/>
              </w:rPr>
              <w:t>Role</w:t>
            </w:r>
          </w:p>
        </w:tc>
      </w:tr>
      <w:tr w:rsidR="00C622B8" w:rsidTr="000B6412">
        <w:tc>
          <w:tcPr>
            <w:tcW w:w="2689" w:type="dxa"/>
          </w:tcPr>
          <w:p w:rsidR="00C622B8" w:rsidRDefault="00C622B8" w:rsidP="00C622B8">
            <w:pPr>
              <w:pStyle w:val="AMCBodyCopy"/>
              <w:jc w:val="left"/>
            </w:pPr>
            <w:r>
              <w:t xml:space="preserve">Associate Professor Stephen </w:t>
            </w:r>
            <w:proofErr w:type="spellStart"/>
            <w:r>
              <w:t>Adelstein</w:t>
            </w:r>
            <w:proofErr w:type="spellEnd"/>
          </w:p>
        </w:tc>
        <w:tc>
          <w:tcPr>
            <w:tcW w:w="3321" w:type="dxa"/>
            <w:vMerge w:val="restart"/>
          </w:tcPr>
          <w:p w:rsidR="00C622B8" w:rsidRDefault="00C622B8" w:rsidP="00C622B8">
            <w:pPr>
              <w:pStyle w:val="AMCBodyCopy"/>
              <w:jc w:val="left"/>
            </w:pPr>
            <w:r>
              <w:t>Medical Board of Australia</w:t>
            </w:r>
          </w:p>
        </w:tc>
        <w:tc>
          <w:tcPr>
            <w:tcW w:w="3006" w:type="dxa"/>
          </w:tcPr>
          <w:p w:rsidR="00C622B8" w:rsidRDefault="00C622B8" w:rsidP="00C622B8">
            <w:pPr>
              <w:pStyle w:val="AMCBodyCopy"/>
              <w:jc w:val="left"/>
            </w:pPr>
            <w:r>
              <w:t>Practitioner member</w:t>
            </w:r>
          </w:p>
        </w:tc>
      </w:tr>
      <w:tr w:rsidR="00C622B8" w:rsidTr="000B6412">
        <w:tc>
          <w:tcPr>
            <w:tcW w:w="2689" w:type="dxa"/>
          </w:tcPr>
          <w:p w:rsidR="00C622B8" w:rsidRDefault="00C622B8" w:rsidP="00C622B8">
            <w:pPr>
              <w:pStyle w:val="AMCBodyCopy"/>
              <w:jc w:val="left"/>
            </w:pPr>
            <w:r>
              <w:t>Professor Anne Tonkin</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Practitioner member</w:t>
            </w:r>
          </w:p>
        </w:tc>
      </w:tr>
      <w:tr w:rsidR="00C622B8" w:rsidTr="000B6412">
        <w:tc>
          <w:tcPr>
            <w:tcW w:w="2689" w:type="dxa"/>
          </w:tcPr>
          <w:p w:rsidR="00C622B8" w:rsidRDefault="00C622B8" w:rsidP="00C622B8">
            <w:pPr>
              <w:pStyle w:val="AMCBodyCopy"/>
              <w:jc w:val="left"/>
            </w:pPr>
            <w:r>
              <w:t>Ms Michelle Wright</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Community member</w:t>
            </w:r>
          </w:p>
        </w:tc>
      </w:tr>
      <w:tr w:rsidR="00C622B8" w:rsidTr="000B6412">
        <w:tc>
          <w:tcPr>
            <w:tcW w:w="2689" w:type="dxa"/>
          </w:tcPr>
          <w:p w:rsidR="00C622B8" w:rsidRDefault="00C622B8" w:rsidP="00C622B8">
            <w:pPr>
              <w:pStyle w:val="AMCBodyCopy"/>
              <w:jc w:val="left"/>
            </w:pPr>
            <w:r>
              <w:t xml:space="preserve">Ms Marina </w:t>
            </w:r>
            <w:proofErr w:type="spellStart"/>
            <w:r>
              <w:t>Fidanza</w:t>
            </w:r>
            <w:proofErr w:type="spellEnd"/>
          </w:p>
        </w:tc>
        <w:tc>
          <w:tcPr>
            <w:tcW w:w="3321" w:type="dxa"/>
            <w:vMerge w:val="restart"/>
          </w:tcPr>
          <w:p w:rsidR="00C622B8" w:rsidRDefault="00C622B8" w:rsidP="00C622B8">
            <w:pPr>
              <w:pStyle w:val="AMCBodyCopy"/>
              <w:jc w:val="left"/>
            </w:pPr>
            <w:r>
              <w:t>Australian Health Practitioner Regulation Agency</w:t>
            </w:r>
          </w:p>
        </w:tc>
        <w:tc>
          <w:tcPr>
            <w:tcW w:w="3006" w:type="dxa"/>
          </w:tcPr>
          <w:p w:rsidR="00C622B8" w:rsidRDefault="00C622B8" w:rsidP="00C622B8">
            <w:pPr>
              <w:pStyle w:val="AMCBodyCopy"/>
              <w:jc w:val="left"/>
            </w:pPr>
            <w:r>
              <w:t>Policy &amp; Project Manager, Medical</w:t>
            </w:r>
          </w:p>
        </w:tc>
      </w:tr>
      <w:tr w:rsidR="00C622B8" w:rsidTr="000B6412">
        <w:tc>
          <w:tcPr>
            <w:tcW w:w="2689" w:type="dxa"/>
          </w:tcPr>
          <w:p w:rsidR="00C622B8" w:rsidRDefault="00C622B8" w:rsidP="00C622B8">
            <w:pPr>
              <w:pStyle w:val="AMCBodyCopy"/>
              <w:jc w:val="left"/>
            </w:pPr>
            <w:r>
              <w:t>Ms Sarah Harper</w:t>
            </w:r>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Policy Manager, Medical</w:t>
            </w:r>
          </w:p>
        </w:tc>
      </w:tr>
      <w:tr w:rsidR="00C622B8" w:rsidTr="000B6412">
        <w:tc>
          <w:tcPr>
            <w:tcW w:w="2689" w:type="dxa"/>
          </w:tcPr>
          <w:p w:rsidR="00C622B8" w:rsidRDefault="00C622B8" w:rsidP="00C622B8">
            <w:pPr>
              <w:pStyle w:val="AMCBodyCopy"/>
              <w:jc w:val="left"/>
            </w:pPr>
            <w:r>
              <w:t xml:space="preserve">Dr Jo </w:t>
            </w:r>
            <w:proofErr w:type="spellStart"/>
            <w:r>
              <w:t>Katsoris</w:t>
            </w:r>
            <w:proofErr w:type="spellEnd"/>
          </w:p>
        </w:tc>
        <w:tc>
          <w:tcPr>
            <w:tcW w:w="3321" w:type="dxa"/>
            <w:vMerge/>
          </w:tcPr>
          <w:p w:rsidR="00C622B8" w:rsidRDefault="00C622B8" w:rsidP="00C622B8">
            <w:pPr>
              <w:pStyle w:val="AMCBodyCopy"/>
              <w:jc w:val="left"/>
            </w:pPr>
          </w:p>
        </w:tc>
        <w:tc>
          <w:tcPr>
            <w:tcW w:w="3006" w:type="dxa"/>
          </w:tcPr>
          <w:p w:rsidR="00C622B8" w:rsidRDefault="00C622B8" w:rsidP="00C622B8">
            <w:pPr>
              <w:pStyle w:val="AMCBodyCopy"/>
              <w:jc w:val="left"/>
            </w:pPr>
            <w:r>
              <w:t>Executive Officer, Medical</w:t>
            </w:r>
          </w:p>
        </w:tc>
      </w:tr>
    </w:tbl>
    <w:p w:rsidR="008F312F" w:rsidRPr="00BC58C5" w:rsidRDefault="008F312F" w:rsidP="008F312F">
      <w:pPr>
        <w:pStyle w:val="AMCBodyCopy"/>
        <w:rPr>
          <w:sz w:val="32"/>
          <w:szCs w:val="32"/>
        </w:rPr>
      </w:pPr>
    </w:p>
    <w:tbl>
      <w:tblPr>
        <w:tblStyle w:val="TableGrid"/>
        <w:tblW w:w="0" w:type="auto"/>
        <w:tblLook w:val="04A0" w:firstRow="1" w:lastRow="0" w:firstColumn="1" w:lastColumn="0" w:noHBand="0" w:noVBand="1"/>
      </w:tblPr>
      <w:tblGrid>
        <w:gridCol w:w="2592"/>
        <w:gridCol w:w="6021"/>
      </w:tblGrid>
      <w:tr w:rsidR="008F312F" w:rsidTr="000B6412">
        <w:tc>
          <w:tcPr>
            <w:tcW w:w="2689" w:type="dxa"/>
            <w:shd w:val="clear" w:color="auto" w:fill="D9D9D9" w:themeFill="background1" w:themeFillShade="D9"/>
          </w:tcPr>
          <w:p w:rsidR="008F312F" w:rsidRPr="00EE6DFB" w:rsidRDefault="008F312F" w:rsidP="003F29CE">
            <w:pPr>
              <w:pStyle w:val="AMCBodyCopy"/>
              <w:rPr>
                <w:b/>
              </w:rPr>
            </w:pPr>
            <w:r w:rsidRPr="00EE6DFB">
              <w:rPr>
                <w:b/>
              </w:rPr>
              <w:t>AMC staff</w:t>
            </w:r>
          </w:p>
        </w:tc>
        <w:tc>
          <w:tcPr>
            <w:tcW w:w="6327" w:type="dxa"/>
            <w:shd w:val="clear" w:color="auto" w:fill="D9D9D9" w:themeFill="background1" w:themeFillShade="D9"/>
          </w:tcPr>
          <w:p w:rsidR="008F312F" w:rsidRPr="00EE6DFB" w:rsidRDefault="008F312F" w:rsidP="003F29CE">
            <w:pPr>
              <w:pStyle w:val="AMCBodyCopy"/>
              <w:rPr>
                <w:b/>
              </w:rPr>
            </w:pPr>
            <w:r w:rsidRPr="00EE6DFB">
              <w:rPr>
                <w:b/>
              </w:rPr>
              <w:t xml:space="preserve">Role </w:t>
            </w:r>
          </w:p>
        </w:tc>
      </w:tr>
      <w:tr w:rsidR="008F312F" w:rsidTr="000B6412">
        <w:tc>
          <w:tcPr>
            <w:tcW w:w="2689" w:type="dxa"/>
          </w:tcPr>
          <w:p w:rsidR="008F312F" w:rsidRDefault="008F312F" w:rsidP="003F29CE">
            <w:pPr>
              <w:pStyle w:val="AMCBodyCopy"/>
              <w:jc w:val="left"/>
            </w:pPr>
            <w:r>
              <w:t>Mr Ian Frank</w:t>
            </w:r>
          </w:p>
        </w:tc>
        <w:tc>
          <w:tcPr>
            <w:tcW w:w="6327" w:type="dxa"/>
          </w:tcPr>
          <w:p w:rsidR="008F312F" w:rsidRDefault="008F312F" w:rsidP="003F29CE">
            <w:pPr>
              <w:pStyle w:val="AMCBodyCopy"/>
              <w:jc w:val="left"/>
            </w:pPr>
            <w:r>
              <w:t>Chief Executive Officer</w:t>
            </w:r>
          </w:p>
        </w:tc>
      </w:tr>
      <w:tr w:rsidR="008F312F" w:rsidTr="000B6412">
        <w:tc>
          <w:tcPr>
            <w:tcW w:w="2689" w:type="dxa"/>
          </w:tcPr>
          <w:p w:rsidR="008F312F" w:rsidRDefault="008F312F" w:rsidP="003F29CE">
            <w:pPr>
              <w:pStyle w:val="AMCBodyCopy"/>
              <w:jc w:val="left"/>
            </w:pPr>
            <w:r>
              <w:t>Ms Theanne Walters</w:t>
            </w:r>
          </w:p>
        </w:tc>
        <w:tc>
          <w:tcPr>
            <w:tcW w:w="6327" w:type="dxa"/>
          </w:tcPr>
          <w:p w:rsidR="008F312F" w:rsidRDefault="008F312F" w:rsidP="003F29CE">
            <w:pPr>
              <w:pStyle w:val="AMCBodyCopy"/>
              <w:jc w:val="left"/>
            </w:pPr>
            <w:r>
              <w:t>Deputy Chief Executive Officer</w:t>
            </w:r>
          </w:p>
        </w:tc>
      </w:tr>
      <w:tr w:rsidR="008F312F" w:rsidTr="000B6412">
        <w:tc>
          <w:tcPr>
            <w:tcW w:w="2689" w:type="dxa"/>
          </w:tcPr>
          <w:p w:rsidR="008F312F" w:rsidRPr="003F29CE" w:rsidRDefault="008F312F" w:rsidP="003F29CE">
            <w:pPr>
              <w:pStyle w:val="AMCBodyCopy"/>
              <w:jc w:val="left"/>
            </w:pPr>
            <w:r w:rsidRPr="003F29CE">
              <w:t>Ms Chrissy Arnaoutis</w:t>
            </w:r>
          </w:p>
        </w:tc>
        <w:tc>
          <w:tcPr>
            <w:tcW w:w="6327" w:type="dxa"/>
          </w:tcPr>
          <w:p w:rsidR="008F312F" w:rsidRPr="003F29CE" w:rsidRDefault="008F312F" w:rsidP="003F29CE">
            <w:pPr>
              <w:pStyle w:val="AMCBodyCopy"/>
              <w:jc w:val="left"/>
            </w:pPr>
            <w:r w:rsidRPr="003F29CE">
              <w:t>Program Administrator</w:t>
            </w:r>
          </w:p>
        </w:tc>
      </w:tr>
      <w:tr w:rsidR="008F312F" w:rsidTr="000B6412">
        <w:tc>
          <w:tcPr>
            <w:tcW w:w="2689" w:type="dxa"/>
          </w:tcPr>
          <w:p w:rsidR="008F312F" w:rsidRPr="003F29CE" w:rsidRDefault="008F312F" w:rsidP="003F29CE">
            <w:pPr>
              <w:pStyle w:val="AMCBodyCopy"/>
              <w:jc w:val="left"/>
            </w:pPr>
            <w:r w:rsidRPr="003F29CE">
              <w:t>Ms Susan Buick</w:t>
            </w:r>
          </w:p>
        </w:tc>
        <w:tc>
          <w:tcPr>
            <w:tcW w:w="6327" w:type="dxa"/>
          </w:tcPr>
          <w:p w:rsidR="008F312F" w:rsidRPr="003F29CE" w:rsidRDefault="003F29CE" w:rsidP="003F29CE">
            <w:pPr>
              <w:pStyle w:val="AMCBodyCopy"/>
              <w:jc w:val="left"/>
            </w:pPr>
            <w:r w:rsidRPr="003F29CE">
              <w:t>Program Director, Development &amp; Quality Assurance</w:t>
            </w:r>
          </w:p>
        </w:tc>
      </w:tr>
      <w:tr w:rsidR="008F312F" w:rsidTr="000B6412">
        <w:tc>
          <w:tcPr>
            <w:tcW w:w="2689" w:type="dxa"/>
          </w:tcPr>
          <w:p w:rsidR="008F312F" w:rsidRPr="003F29CE" w:rsidRDefault="008F312F" w:rsidP="003F29CE">
            <w:pPr>
              <w:pStyle w:val="AMCBodyCopy"/>
              <w:jc w:val="left"/>
            </w:pPr>
            <w:r w:rsidRPr="003F29CE">
              <w:t>Dr Julie Gustavs</w:t>
            </w:r>
          </w:p>
        </w:tc>
        <w:tc>
          <w:tcPr>
            <w:tcW w:w="6327" w:type="dxa"/>
          </w:tcPr>
          <w:p w:rsidR="008F312F" w:rsidRPr="003F29CE" w:rsidRDefault="008F312F" w:rsidP="003F29CE">
            <w:pPr>
              <w:pStyle w:val="AMCBodyCopy"/>
              <w:jc w:val="left"/>
            </w:pPr>
            <w:r w:rsidRPr="003F29CE">
              <w:t>Manager, Strategy and Specialist Training Support</w:t>
            </w:r>
          </w:p>
        </w:tc>
      </w:tr>
      <w:tr w:rsidR="000B6412" w:rsidTr="000B6412">
        <w:tc>
          <w:tcPr>
            <w:tcW w:w="2689" w:type="dxa"/>
          </w:tcPr>
          <w:p w:rsidR="000B6412" w:rsidRPr="003F29CE" w:rsidRDefault="000B6412" w:rsidP="000B6412">
            <w:pPr>
              <w:pStyle w:val="AMCBodyCopy"/>
              <w:jc w:val="left"/>
            </w:pPr>
            <w:r w:rsidRPr="003F29CE">
              <w:t>Ms Katie Khan</w:t>
            </w:r>
          </w:p>
        </w:tc>
        <w:tc>
          <w:tcPr>
            <w:tcW w:w="6327" w:type="dxa"/>
          </w:tcPr>
          <w:p w:rsidR="000B6412" w:rsidRPr="003F29CE" w:rsidRDefault="000B6412" w:rsidP="000B6412">
            <w:pPr>
              <w:pStyle w:val="AMCBodyCopy"/>
              <w:jc w:val="left"/>
            </w:pPr>
            <w:r w:rsidRPr="003F29CE">
              <w:t>Accreditation Assistant</w:t>
            </w:r>
          </w:p>
        </w:tc>
      </w:tr>
      <w:tr w:rsidR="000B6412" w:rsidTr="000B6412">
        <w:tc>
          <w:tcPr>
            <w:tcW w:w="2689" w:type="dxa"/>
          </w:tcPr>
          <w:p w:rsidR="000B6412" w:rsidRPr="003F29CE" w:rsidRDefault="000B6412" w:rsidP="000B6412">
            <w:pPr>
              <w:pStyle w:val="AMCBodyCopy"/>
              <w:jc w:val="left"/>
            </w:pPr>
            <w:r w:rsidRPr="003F29CE">
              <w:t>Mr Carl Matheson</w:t>
            </w:r>
          </w:p>
        </w:tc>
        <w:tc>
          <w:tcPr>
            <w:tcW w:w="6327" w:type="dxa"/>
          </w:tcPr>
          <w:p w:rsidR="000B6412" w:rsidRPr="003F29CE" w:rsidRDefault="000B6412" w:rsidP="000B6412">
            <w:pPr>
              <w:pStyle w:val="AMCBodyCopy"/>
              <w:jc w:val="left"/>
            </w:pPr>
            <w:r w:rsidRPr="003F29CE">
              <w:t>Director, Assessment &amp; Innovation</w:t>
            </w:r>
          </w:p>
        </w:tc>
      </w:tr>
      <w:tr w:rsidR="000B6412" w:rsidTr="000B6412">
        <w:tc>
          <w:tcPr>
            <w:tcW w:w="2689" w:type="dxa"/>
          </w:tcPr>
          <w:p w:rsidR="000B6412" w:rsidRDefault="000B6412" w:rsidP="000B6412">
            <w:pPr>
              <w:pStyle w:val="AMCBodyCopy"/>
              <w:jc w:val="left"/>
            </w:pPr>
            <w:r>
              <w:t>Ms Jane Porter</w:t>
            </w:r>
          </w:p>
        </w:tc>
        <w:tc>
          <w:tcPr>
            <w:tcW w:w="6327" w:type="dxa"/>
          </w:tcPr>
          <w:p w:rsidR="000B6412" w:rsidRDefault="000B6412" w:rsidP="000B6412">
            <w:pPr>
              <w:pStyle w:val="AMCBodyCopy"/>
              <w:jc w:val="left"/>
            </w:pPr>
            <w:r w:rsidRPr="00687C31">
              <w:t>Manager, Specialist Training and Program Assessment</w:t>
            </w:r>
          </w:p>
        </w:tc>
      </w:tr>
      <w:tr w:rsidR="000B6412" w:rsidTr="000B6412">
        <w:tc>
          <w:tcPr>
            <w:tcW w:w="2689" w:type="dxa"/>
          </w:tcPr>
          <w:p w:rsidR="000B6412" w:rsidRDefault="000B6412" w:rsidP="000B6412">
            <w:pPr>
              <w:pStyle w:val="AMCBodyCopy"/>
              <w:jc w:val="left"/>
            </w:pPr>
            <w:r>
              <w:t>Ms Karen Rocca</w:t>
            </w:r>
          </w:p>
        </w:tc>
        <w:tc>
          <w:tcPr>
            <w:tcW w:w="6327" w:type="dxa"/>
          </w:tcPr>
          <w:p w:rsidR="000B6412" w:rsidRDefault="000B6412" w:rsidP="000B6412">
            <w:pPr>
              <w:pStyle w:val="AMCBodyCopy"/>
              <w:jc w:val="left"/>
            </w:pPr>
            <w:r>
              <w:t>Accreditation Policy Officer</w:t>
            </w:r>
          </w:p>
        </w:tc>
      </w:tr>
      <w:tr w:rsidR="000B6412" w:rsidTr="000B6412">
        <w:tc>
          <w:tcPr>
            <w:tcW w:w="2689" w:type="dxa"/>
          </w:tcPr>
          <w:p w:rsidR="000B6412" w:rsidRDefault="000B6412" w:rsidP="000B6412">
            <w:pPr>
              <w:pStyle w:val="AMCBodyCopy"/>
              <w:jc w:val="left"/>
            </w:pPr>
            <w:r>
              <w:t>Ms Sarah Vaughan</w:t>
            </w:r>
          </w:p>
        </w:tc>
        <w:tc>
          <w:tcPr>
            <w:tcW w:w="6327" w:type="dxa"/>
          </w:tcPr>
          <w:p w:rsidR="000B6412" w:rsidRDefault="000B6412" w:rsidP="000B6412">
            <w:pPr>
              <w:pStyle w:val="AMCBodyCopy"/>
              <w:jc w:val="left"/>
            </w:pPr>
            <w:r w:rsidRPr="00687C31">
              <w:t>Manager, Prevocational Standards Accreditation</w:t>
            </w:r>
          </w:p>
        </w:tc>
      </w:tr>
    </w:tbl>
    <w:p w:rsidR="00BC58C5" w:rsidRDefault="00BC58C5"/>
    <w:p w:rsidR="00BC58C5" w:rsidRDefault="00BC58C5" w:rsidP="00BC58C5">
      <w:r>
        <w:br w:type="page"/>
      </w:r>
    </w:p>
    <w:p w:rsidR="00E74B3E" w:rsidRDefault="00E74B3E" w:rsidP="000B6412">
      <w:pPr>
        <w:pStyle w:val="AMCH1PageHeader260"/>
        <w:spacing w:after="240"/>
      </w:pPr>
      <w:bookmarkStart w:id="27" w:name="_Toc497841742"/>
      <w:r w:rsidRPr="003367FC">
        <w:lastRenderedPageBreak/>
        <w:t>Summary of discussion questions</w:t>
      </w:r>
      <w:bookmarkEnd w:id="25"/>
      <w:bookmarkEnd w:id="26"/>
      <w:bookmarkEnd w:id="27"/>
      <w:r w:rsidRPr="001A6469">
        <w:t xml:space="preserve"> </w:t>
      </w:r>
    </w:p>
    <w:tbl>
      <w:tblPr>
        <w:tblStyle w:val="TableGrid"/>
        <w:tblW w:w="8897" w:type="dxa"/>
        <w:tblLook w:val="04A0" w:firstRow="1" w:lastRow="0" w:firstColumn="1" w:lastColumn="0" w:noHBand="0" w:noVBand="1"/>
      </w:tblPr>
      <w:tblGrid>
        <w:gridCol w:w="4573"/>
        <w:gridCol w:w="1857"/>
        <w:gridCol w:w="2467"/>
      </w:tblGrid>
      <w:tr w:rsidR="00E74B3E" w:rsidTr="003874F8">
        <w:tc>
          <w:tcPr>
            <w:tcW w:w="8897" w:type="dxa"/>
            <w:gridSpan w:val="3"/>
            <w:shd w:val="clear" w:color="auto" w:fill="1F497D" w:themeFill="text2"/>
          </w:tcPr>
          <w:p w:rsidR="00E74B3E" w:rsidRPr="00CD511D" w:rsidRDefault="00E74B3E" w:rsidP="00E74B3E">
            <w:pPr>
              <w:pStyle w:val="AMCBodyCopy"/>
              <w:rPr>
                <w:color w:val="FFFFFF" w:themeColor="background1"/>
              </w:rPr>
            </w:pPr>
            <w:r w:rsidRPr="00CD511D">
              <w:rPr>
                <w:b/>
                <w:color w:val="FFFFFF" w:themeColor="background1"/>
                <w:sz w:val="24"/>
              </w:rPr>
              <w:t>Programmatic Assessment and the Medical Continuum</w:t>
            </w:r>
          </w:p>
        </w:tc>
      </w:tr>
      <w:tr w:rsidR="00E74B3E" w:rsidRPr="00CD511D" w:rsidTr="003874F8">
        <w:tc>
          <w:tcPr>
            <w:tcW w:w="4573" w:type="dxa"/>
          </w:tcPr>
          <w:p w:rsidR="00E74B3E" w:rsidRPr="007E61A7" w:rsidRDefault="00E74B3E" w:rsidP="001D62B6">
            <w:pPr>
              <w:pStyle w:val="AMCBodyCopy"/>
              <w:jc w:val="left"/>
              <w:rPr>
                <w:szCs w:val="20"/>
              </w:rPr>
            </w:pPr>
            <w:r w:rsidRPr="007E61A7">
              <w:rPr>
                <w:b/>
                <w:szCs w:val="20"/>
              </w:rPr>
              <w:t>Presentation:</w:t>
            </w:r>
            <w:r w:rsidRPr="007E61A7">
              <w:rPr>
                <w:szCs w:val="20"/>
              </w:rPr>
              <w:t xml:space="preserve">  Professor Cees van </w:t>
            </w:r>
            <w:r w:rsidR="00987F92" w:rsidRPr="007E61A7">
              <w:rPr>
                <w:szCs w:val="20"/>
              </w:rPr>
              <w:t>d</w:t>
            </w:r>
            <w:r w:rsidR="001D62B6">
              <w:rPr>
                <w:szCs w:val="20"/>
              </w:rPr>
              <w:t xml:space="preserve">er </w:t>
            </w:r>
            <w:proofErr w:type="spellStart"/>
            <w:r w:rsidRPr="007E61A7">
              <w:rPr>
                <w:szCs w:val="20"/>
              </w:rPr>
              <w:t>Vleuten</w:t>
            </w:r>
            <w:proofErr w:type="spellEnd"/>
            <w:r w:rsidRPr="007E61A7">
              <w:rPr>
                <w:szCs w:val="20"/>
              </w:rPr>
              <w:t xml:space="preserve"> </w:t>
            </w:r>
          </w:p>
          <w:p w:rsidR="00E74B3E" w:rsidRPr="007E61A7" w:rsidRDefault="00E74B3E" w:rsidP="00E74B3E">
            <w:pPr>
              <w:pStyle w:val="AMCBodyCopy"/>
              <w:rPr>
                <w:rFonts w:cs="Arial"/>
                <w:i/>
                <w:szCs w:val="20"/>
              </w:rPr>
            </w:pPr>
            <w:r w:rsidRPr="007E61A7">
              <w:rPr>
                <w:i/>
                <w:szCs w:val="20"/>
              </w:rPr>
              <w:t xml:space="preserve">Programmatic Assessment Fundamentals – history of assessment from </w:t>
            </w:r>
            <w:r w:rsidRPr="007E61A7">
              <w:rPr>
                <w:rFonts w:cs="Arial"/>
                <w:i/>
                <w:szCs w:val="20"/>
              </w:rPr>
              <w:t>psychometrics to progression and subjectivity.</w:t>
            </w:r>
          </w:p>
          <w:p w:rsidR="00E74B3E" w:rsidRPr="007E61A7" w:rsidRDefault="00E74B3E" w:rsidP="00E74B3E">
            <w:pPr>
              <w:pStyle w:val="AMCBodyCopy"/>
              <w:rPr>
                <w:b/>
                <w:szCs w:val="20"/>
              </w:rPr>
            </w:pPr>
            <w:r w:rsidRPr="007E61A7">
              <w:rPr>
                <w:rFonts w:cs="Arial"/>
                <w:szCs w:val="20"/>
              </w:rPr>
              <w:t>Q &amp; A</w:t>
            </w:r>
          </w:p>
        </w:tc>
        <w:tc>
          <w:tcPr>
            <w:tcW w:w="1857" w:type="dxa"/>
          </w:tcPr>
          <w:p w:rsidR="00E74B3E" w:rsidRPr="007E61A7" w:rsidRDefault="007E61A7" w:rsidP="00575552">
            <w:pPr>
              <w:pStyle w:val="AMCBodyCopy"/>
              <w:rPr>
                <w:b/>
                <w:szCs w:val="20"/>
              </w:rPr>
            </w:pPr>
            <w:r>
              <w:rPr>
                <w:szCs w:val="20"/>
              </w:rPr>
              <w:t>Page 2</w:t>
            </w:r>
            <w:r w:rsidR="00136901">
              <w:rPr>
                <w:szCs w:val="20"/>
              </w:rPr>
              <w:t>2</w:t>
            </w:r>
          </w:p>
        </w:tc>
        <w:tc>
          <w:tcPr>
            <w:tcW w:w="2467" w:type="dxa"/>
          </w:tcPr>
          <w:p w:rsidR="00E74B3E" w:rsidRPr="001D62B6" w:rsidRDefault="00E74B3E" w:rsidP="006C68E1">
            <w:pPr>
              <w:pStyle w:val="AMCBodyCopy"/>
              <w:rPr>
                <w:i/>
                <w:szCs w:val="22"/>
              </w:rPr>
            </w:pPr>
            <w:r w:rsidRPr="001D62B6">
              <w:rPr>
                <w:i/>
                <w:color w:val="1F497D" w:themeColor="text2"/>
                <w:szCs w:val="22"/>
              </w:rPr>
              <w:t>~</w:t>
            </w:r>
            <w:r w:rsidR="006C68E1" w:rsidRPr="001D62B6">
              <w:rPr>
                <w:i/>
                <w:color w:val="1F497D" w:themeColor="text2"/>
                <w:szCs w:val="22"/>
              </w:rPr>
              <w:t>30</w:t>
            </w:r>
            <w:r w:rsidRPr="001D62B6">
              <w:rPr>
                <w:i/>
                <w:color w:val="1F497D" w:themeColor="text2"/>
                <w:szCs w:val="22"/>
              </w:rPr>
              <w:t xml:space="preserve"> minutes</w:t>
            </w:r>
          </w:p>
        </w:tc>
      </w:tr>
      <w:tr w:rsidR="00E74B3E" w:rsidTr="003874F8">
        <w:tc>
          <w:tcPr>
            <w:tcW w:w="8897" w:type="dxa"/>
            <w:gridSpan w:val="3"/>
          </w:tcPr>
          <w:p w:rsidR="00E74B3E" w:rsidRPr="008474FE" w:rsidRDefault="00E74B3E" w:rsidP="00E74B3E">
            <w:pPr>
              <w:pStyle w:val="AMCBodyCopy"/>
              <w:rPr>
                <w:b/>
                <w:i/>
                <w:color w:val="244061" w:themeColor="accent1" w:themeShade="80"/>
                <w:sz w:val="24"/>
              </w:rPr>
            </w:pPr>
            <w:r w:rsidRPr="008474FE">
              <w:rPr>
                <w:b/>
                <w:sz w:val="24"/>
              </w:rPr>
              <w:t>Where are we with Implementation of Programmatic Assessment Concepts?</w:t>
            </w:r>
          </w:p>
        </w:tc>
      </w:tr>
      <w:tr w:rsidR="00E74B3E" w:rsidTr="003874F8">
        <w:tc>
          <w:tcPr>
            <w:tcW w:w="6430" w:type="dxa"/>
            <w:gridSpan w:val="2"/>
          </w:tcPr>
          <w:p w:rsidR="00E74B3E" w:rsidRPr="008474FE" w:rsidRDefault="00E74B3E" w:rsidP="00E74B3E">
            <w:pPr>
              <w:pStyle w:val="AMCBodyCopy"/>
              <w:rPr>
                <w:i/>
                <w:color w:val="1F497D" w:themeColor="text2"/>
              </w:rPr>
            </w:pPr>
            <w:r w:rsidRPr="008474FE">
              <w:rPr>
                <w:i/>
                <w:color w:val="1F497D" w:themeColor="text2"/>
              </w:rPr>
              <w:t>Small groups</w:t>
            </w:r>
          </w:p>
        </w:tc>
        <w:tc>
          <w:tcPr>
            <w:tcW w:w="2467" w:type="dxa"/>
          </w:tcPr>
          <w:p w:rsidR="00E74B3E" w:rsidRPr="008474FE" w:rsidRDefault="00E74B3E" w:rsidP="00511EDE">
            <w:pPr>
              <w:pStyle w:val="AMCBodyCopy"/>
              <w:ind w:right="1480"/>
              <w:rPr>
                <w:i/>
                <w:color w:val="1F497D" w:themeColor="text2"/>
              </w:rPr>
            </w:pPr>
            <w:r w:rsidRPr="008474FE">
              <w:rPr>
                <w:i/>
                <w:color w:val="1F497D" w:themeColor="text2"/>
              </w:rPr>
              <w:t>~</w:t>
            </w:r>
            <w:r w:rsidR="00511EDE">
              <w:rPr>
                <w:i/>
                <w:color w:val="1F497D" w:themeColor="text2"/>
              </w:rPr>
              <w:t>20</w:t>
            </w:r>
            <w:r w:rsidRPr="008474FE">
              <w:rPr>
                <w:i/>
                <w:color w:val="1F497D" w:themeColor="text2"/>
              </w:rPr>
              <w:t xml:space="preserve"> </w:t>
            </w:r>
            <w:r w:rsidR="0058300E">
              <w:rPr>
                <w:i/>
                <w:color w:val="1F497D" w:themeColor="text2"/>
              </w:rPr>
              <w:t>m</w:t>
            </w:r>
            <w:r w:rsidRPr="008474FE">
              <w:rPr>
                <w:i/>
                <w:color w:val="1F497D" w:themeColor="text2"/>
              </w:rPr>
              <w:t>inutes</w:t>
            </w:r>
          </w:p>
        </w:tc>
      </w:tr>
      <w:tr w:rsidR="00E74B3E" w:rsidRPr="00CD511D" w:rsidTr="003874F8">
        <w:tc>
          <w:tcPr>
            <w:tcW w:w="8897" w:type="dxa"/>
            <w:gridSpan w:val="3"/>
            <w:shd w:val="clear" w:color="auto" w:fill="DBE5F1" w:themeFill="accent1" w:themeFillTint="33"/>
          </w:tcPr>
          <w:p w:rsidR="0013231F" w:rsidRPr="0013231F" w:rsidRDefault="0013231F" w:rsidP="00504ED0">
            <w:pPr>
              <w:pStyle w:val="AMCBodyCopy"/>
              <w:numPr>
                <w:ilvl w:val="0"/>
                <w:numId w:val="18"/>
              </w:numPr>
              <w:spacing w:before="240" w:after="240"/>
              <w:ind w:left="601" w:hanging="567"/>
            </w:pPr>
            <w:r w:rsidRPr="0013231F">
              <w:t>Consider the key concepts underpinning programmatic assessment</w:t>
            </w:r>
          </w:p>
          <w:p w:rsidR="0013231F" w:rsidRPr="0013231F" w:rsidRDefault="0013231F" w:rsidP="00504ED0">
            <w:pPr>
              <w:pStyle w:val="AMCBodyCopy"/>
              <w:numPr>
                <w:ilvl w:val="0"/>
                <w:numId w:val="18"/>
              </w:numPr>
              <w:ind w:left="599" w:hanging="567"/>
            </w:pPr>
            <w:r w:rsidRPr="0013231F">
              <w:t>Discuss your current state and proposed plans for assessment in your training program</w:t>
            </w:r>
          </w:p>
          <w:p w:rsidR="0013231F" w:rsidRPr="0013231F" w:rsidRDefault="0013231F" w:rsidP="00504ED0">
            <w:pPr>
              <w:pStyle w:val="AMCBodyCopy"/>
              <w:numPr>
                <w:ilvl w:val="0"/>
                <w:numId w:val="18"/>
              </w:numPr>
              <w:ind w:left="599" w:hanging="567"/>
            </w:pPr>
            <w:r w:rsidRPr="0013231F">
              <w:t>Consider where you are at with the design and implementation of programmatic concepts in your training program.</w:t>
            </w:r>
          </w:p>
          <w:p w:rsidR="00E74B3E" w:rsidRPr="0013231F" w:rsidRDefault="0013231F" w:rsidP="00504ED0">
            <w:pPr>
              <w:pStyle w:val="AMCBodyCopy"/>
              <w:numPr>
                <w:ilvl w:val="0"/>
                <w:numId w:val="18"/>
              </w:numPr>
              <w:ind w:left="599" w:hanging="567"/>
            </w:pPr>
            <w:r w:rsidRPr="0013231F">
              <w:t xml:space="preserve">Record the key points of your group on the posters provided.  </w:t>
            </w:r>
            <w:r w:rsidRPr="007E61A7">
              <w:t xml:space="preserve">Refer to pages </w:t>
            </w:r>
            <w:r w:rsidR="00136901">
              <w:t>25</w:t>
            </w:r>
            <w:r w:rsidR="007E61A7" w:rsidRPr="007E61A7">
              <w:t>-2</w:t>
            </w:r>
            <w:r w:rsidR="00136901">
              <w:t>8</w:t>
            </w:r>
            <w:r w:rsidRPr="007E61A7">
              <w:t xml:space="preserve"> of this workbook for further information about the key criteria.</w:t>
            </w:r>
            <w:r w:rsidRPr="0013231F">
              <w:rPr>
                <w:rFonts w:cs="Times New Roman"/>
                <w:color w:val="auto"/>
              </w:rPr>
              <w:br w:type="page"/>
            </w:r>
          </w:p>
        </w:tc>
      </w:tr>
      <w:tr w:rsidR="00E74B3E" w:rsidTr="003874F8">
        <w:tc>
          <w:tcPr>
            <w:tcW w:w="6430" w:type="dxa"/>
            <w:gridSpan w:val="2"/>
          </w:tcPr>
          <w:p w:rsidR="00E74B3E" w:rsidRPr="007E61A7" w:rsidRDefault="00E74B3E" w:rsidP="00E74B3E">
            <w:pPr>
              <w:pStyle w:val="AMCBodyCopy"/>
              <w:rPr>
                <w:i/>
                <w:color w:val="1F497D" w:themeColor="text2"/>
                <w:szCs w:val="22"/>
              </w:rPr>
            </w:pPr>
            <w:r w:rsidRPr="007E61A7">
              <w:rPr>
                <w:i/>
                <w:color w:val="1F497D" w:themeColor="text2"/>
                <w:szCs w:val="22"/>
              </w:rPr>
              <w:t>Plenary</w:t>
            </w:r>
            <w:r w:rsidRPr="007E61A7">
              <w:rPr>
                <w:i/>
                <w:color w:val="1F497D" w:themeColor="text2"/>
                <w:szCs w:val="22"/>
              </w:rPr>
              <w:tab/>
            </w:r>
            <w:r w:rsidRPr="007E61A7">
              <w:rPr>
                <w:i/>
                <w:color w:val="1F497D" w:themeColor="text2"/>
                <w:szCs w:val="22"/>
              </w:rPr>
              <w:tab/>
            </w:r>
            <w:r w:rsidRPr="007E61A7">
              <w:rPr>
                <w:i/>
                <w:color w:val="1F497D" w:themeColor="text2"/>
                <w:szCs w:val="22"/>
              </w:rPr>
              <w:tab/>
            </w:r>
            <w:r w:rsidRPr="007E61A7">
              <w:rPr>
                <w:i/>
                <w:color w:val="1F497D" w:themeColor="text2"/>
                <w:szCs w:val="22"/>
              </w:rPr>
              <w:tab/>
            </w:r>
            <w:r w:rsidRPr="007E61A7">
              <w:rPr>
                <w:i/>
                <w:color w:val="1F497D" w:themeColor="text2"/>
                <w:szCs w:val="22"/>
              </w:rPr>
              <w:tab/>
            </w:r>
            <w:r w:rsidRPr="007E61A7">
              <w:rPr>
                <w:i/>
                <w:color w:val="1F497D" w:themeColor="text2"/>
                <w:szCs w:val="22"/>
              </w:rPr>
              <w:tab/>
            </w:r>
          </w:p>
        </w:tc>
        <w:tc>
          <w:tcPr>
            <w:tcW w:w="2467" w:type="dxa"/>
          </w:tcPr>
          <w:p w:rsidR="00E74B3E" w:rsidRPr="008474FE" w:rsidRDefault="00E74B3E" w:rsidP="00E74B3E">
            <w:pPr>
              <w:pStyle w:val="AMCBodyCopy"/>
              <w:rPr>
                <w:i/>
                <w:color w:val="1F497D" w:themeColor="text2"/>
              </w:rPr>
            </w:pPr>
            <w:r w:rsidRPr="008474FE">
              <w:rPr>
                <w:i/>
                <w:color w:val="1F497D" w:themeColor="text2"/>
              </w:rPr>
              <w:t>~20 minutes</w:t>
            </w:r>
          </w:p>
        </w:tc>
      </w:tr>
      <w:tr w:rsidR="00E74B3E" w:rsidRPr="00CD511D" w:rsidTr="003874F8">
        <w:tc>
          <w:tcPr>
            <w:tcW w:w="8897" w:type="dxa"/>
            <w:gridSpan w:val="3"/>
            <w:shd w:val="clear" w:color="auto" w:fill="DBE5F1" w:themeFill="accent1" w:themeFillTint="33"/>
          </w:tcPr>
          <w:p w:rsidR="00E74B3E" w:rsidRPr="00CD511D" w:rsidRDefault="00E74B3E" w:rsidP="00504ED0">
            <w:pPr>
              <w:pStyle w:val="AMCBodyCopy"/>
              <w:numPr>
                <w:ilvl w:val="0"/>
                <w:numId w:val="18"/>
              </w:numPr>
              <w:ind w:left="599" w:hanging="567"/>
            </w:pPr>
            <w:r w:rsidRPr="00CD511D">
              <w:t xml:space="preserve">On a scale </w:t>
            </w:r>
            <w:r w:rsidR="00497A4F">
              <w:t xml:space="preserve">of </w:t>
            </w:r>
            <w:r w:rsidRPr="00CD511D">
              <w:t>1-1</w:t>
            </w:r>
            <w:r w:rsidR="00497A4F">
              <w:t xml:space="preserve">0 (where 1 is not on the radar and 10 </w:t>
            </w:r>
            <w:r w:rsidRPr="00CD511D">
              <w:t>is fully implemented and accepted), where is your training provider in adoption of programmatic concepts of assessment?</w:t>
            </w:r>
          </w:p>
        </w:tc>
      </w:tr>
      <w:tr w:rsidR="00CD511D" w:rsidRPr="00CD511D" w:rsidTr="003874F8">
        <w:tc>
          <w:tcPr>
            <w:tcW w:w="8897" w:type="dxa"/>
            <w:gridSpan w:val="3"/>
            <w:shd w:val="clear" w:color="auto" w:fill="1F497D" w:themeFill="text2"/>
          </w:tcPr>
          <w:p w:rsidR="002A2AC9" w:rsidRPr="00CD511D" w:rsidRDefault="002A2AC9" w:rsidP="002A2AC9">
            <w:pPr>
              <w:pStyle w:val="AMCBodyCopy"/>
              <w:rPr>
                <w:color w:val="FFFFFF" w:themeColor="background1"/>
              </w:rPr>
            </w:pPr>
            <w:r w:rsidRPr="00CD511D">
              <w:rPr>
                <w:b/>
                <w:color w:val="FFFFFF" w:themeColor="background1"/>
                <w:sz w:val="24"/>
              </w:rPr>
              <w:t>Programmatic Assessment – what problems are we solving?</w:t>
            </w:r>
          </w:p>
        </w:tc>
      </w:tr>
      <w:tr w:rsidR="00E74B3E" w:rsidTr="003874F8">
        <w:tc>
          <w:tcPr>
            <w:tcW w:w="4573" w:type="dxa"/>
          </w:tcPr>
          <w:p w:rsidR="00E74B3E" w:rsidRDefault="00E74B3E" w:rsidP="00E74B3E">
            <w:pPr>
              <w:pStyle w:val="AMCBodyCopy"/>
            </w:pPr>
            <w:r w:rsidRPr="001A6469">
              <w:rPr>
                <w:b/>
              </w:rPr>
              <w:t xml:space="preserve">Good </w:t>
            </w:r>
            <w:r>
              <w:rPr>
                <w:b/>
              </w:rPr>
              <w:t>I</w:t>
            </w:r>
            <w:r w:rsidRPr="001A6469">
              <w:rPr>
                <w:b/>
              </w:rPr>
              <w:t>deas and Burning Questions</w:t>
            </w:r>
          </w:p>
        </w:tc>
        <w:tc>
          <w:tcPr>
            <w:tcW w:w="1857" w:type="dxa"/>
          </w:tcPr>
          <w:p w:rsidR="00E74B3E" w:rsidRDefault="00E74B3E" w:rsidP="00C622B8">
            <w:pPr>
              <w:pStyle w:val="AMCBodyCopy"/>
            </w:pPr>
            <w:r w:rsidRPr="001D62B6">
              <w:rPr>
                <w:szCs w:val="20"/>
              </w:rPr>
              <w:t>Page</w:t>
            </w:r>
            <w:r w:rsidR="007E61A7" w:rsidRPr="001D62B6">
              <w:rPr>
                <w:szCs w:val="20"/>
              </w:rPr>
              <w:t xml:space="preserve">s </w:t>
            </w:r>
            <w:r w:rsidR="00136901">
              <w:rPr>
                <w:szCs w:val="20"/>
              </w:rPr>
              <w:t>25</w:t>
            </w:r>
            <w:r w:rsidR="00C622B8" w:rsidRPr="001D62B6">
              <w:rPr>
                <w:szCs w:val="20"/>
              </w:rPr>
              <w:t>-2</w:t>
            </w:r>
            <w:r w:rsidR="00136901">
              <w:rPr>
                <w:szCs w:val="20"/>
              </w:rPr>
              <w:t>8</w:t>
            </w:r>
          </w:p>
        </w:tc>
        <w:tc>
          <w:tcPr>
            <w:tcW w:w="2467" w:type="dxa"/>
          </w:tcPr>
          <w:p w:rsidR="00E74B3E" w:rsidRDefault="00E74B3E" w:rsidP="001D62B6">
            <w:pPr>
              <w:pStyle w:val="AMCBodyCopy"/>
              <w:ind w:right="1480"/>
            </w:pPr>
            <w:r w:rsidRPr="001D62B6">
              <w:rPr>
                <w:i/>
                <w:color w:val="1F497D" w:themeColor="text2"/>
              </w:rPr>
              <w:t>~</w:t>
            </w:r>
            <w:r w:rsidR="00F801EA" w:rsidRPr="001D62B6">
              <w:rPr>
                <w:i/>
                <w:color w:val="1F497D" w:themeColor="text2"/>
              </w:rPr>
              <w:t>30</w:t>
            </w:r>
            <w:r w:rsidRPr="001D62B6">
              <w:rPr>
                <w:i/>
                <w:color w:val="1F497D" w:themeColor="text2"/>
              </w:rPr>
              <w:t xml:space="preserve"> minutes</w:t>
            </w:r>
          </w:p>
        </w:tc>
      </w:tr>
      <w:tr w:rsidR="00E74B3E" w:rsidRPr="00AF7A93" w:rsidTr="003874F8">
        <w:tc>
          <w:tcPr>
            <w:tcW w:w="6430" w:type="dxa"/>
            <w:gridSpan w:val="2"/>
          </w:tcPr>
          <w:p w:rsidR="00E74B3E" w:rsidRPr="007E61A7" w:rsidRDefault="00E74B3E" w:rsidP="00E74B3E">
            <w:pPr>
              <w:pStyle w:val="AMCBodyCopy"/>
              <w:rPr>
                <w:i/>
                <w:color w:val="1F497D" w:themeColor="text2"/>
                <w:szCs w:val="22"/>
              </w:rPr>
            </w:pPr>
            <w:r w:rsidRPr="007E61A7">
              <w:rPr>
                <w:i/>
                <w:color w:val="1F497D" w:themeColor="text2"/>
                <w:szCs w:val="22"/>
              </w:rPr>
              <w:t>Small groups</w:t>
            </w:r>
          </w:p>
        </w:tc>
        <w:tc>
          <w:tcPr>
            <w:tcW w:w="2467" w:type="dxa"/>
          </w:tcPr>
          <w:p w:rsidR="00E74B3E" w:rsidRPr="00511EDE" w:rsidRDefault="00E74B3E" w:rsidP="00E74B3E">
            <w:pPr>
              <w:pStyle w:val="AMCBodyCopy"/>
              <w:rPr>
                <w:i/>
                <w:color w:val="1F497D" w:themeColor="text2"/>
                <w:szCs w:val="22"/>
              </w:rPr>
            </w:pPr>
            <w:r w:rsidRPr="00511EDE">
              <w:rPr>
                <w:i/>
                <w:color w:val="1F497D" w:themeColor="text2"/>
                <w:szCs w:val="22"/>
              </w:rPr>
              <w:t>~</w:t>
            </w:r>
            <w:r w:rsidR="006C68E1" w:rsidRPr="00511EDE">
              <w:rPr>
                <w:i/>
                <w:color w:val="1F497D" w:themeColor="text2"/>
                <w:szCs w:val="22"/>
              </w:rPr>
              <w:t>1</w:t>
            </w:r>
            <w:r w:rsidRPr="00511EDE">
              <w:rPr>
                <w:i/>
                <w:color w:val="1F497D" w:themeColor="text2"/>
                <w:szCs w:val="22"/>
              </w:rPr>
              <w:t>5 minutes</w:t>
            </w:r>
          </w:p>
        </w:tc>
      </w:tr>
      <w:tr w:rsidR="00E74B3E" w:rsidRPr="00CD511D" w:rsidTr="003874F8">
        <w:tc>
          <w:tcPr>
            <w:tcW w:w="8897" w:type="dxa"/>
            <w:gridSpan w:val="3"/>
            <w:shd w:val="clear" w:color="auto" w:fill="DBE5F1" w:themeFill="accent1" w:themeFillTint="33"/>
          </w:tcPr>
          <w:p w:rsidR="00E74B3E" w:rsidRPr="007E61A7" w:rsidRDefault="00E74B3E" w:rsidP="00504ED0">
            <w:pPr>
              <w:pStyle w:val="AMCBodyCopy"/>
              <w:numPr>
                <w:ilvl w:val="0"/>
                <w:numId w:val="17"/>
              </w:numPr>
              <w:spacing w:before="240" w:after="240"/>
              <w:ind w:left="601" w:hanging="601"/>
            </w:pPr>
            <w:r w:rsidRPr="007E61A7">
              <w:t>What are your burning questions related to a key theme in assessment?</w:t>
            </w:r>
          </w:p>
          <w:p w:rsidR="00E74B3E" w:rsidRPr="00CD511D" w:rsidRDefault="00E74B3E" w:rsidP="00504ED0">
            <w:pPr>
              <w:pStyle w:val="AMCBodyCopy"/>
              <w:numPr>
                <w:ilvl w:val="0"/>
                <w:numId w:val="17"/>
              </w:numPr>
              <w:ind w:left="599" w:hanging="599"/>
            </w:pPr>
            <w:r w:rsidRPr="007E61A7">
              <w:t>What are your good ideas related to a key theme in assessment?</w:t>
            </w:r>
          </w:p>
        </w:tc>
      </w:tr>
      <w:tr w:rsidR="008474FE" w:rsidRPr="00AF7A93" w:rsidTr="003874F8">
        <w:tc>
          <w:tcPr>
            <w:tcW w:w="6430" w:type="dxa"/>
            <w:gridSpan w:val="2"/>
          </w:tcPr>
          <w:p w:rsidR="008474FE" w:rsidRPr="007E61A7" w:rsidRDefault="008474FE" w:rsidP="008474FE">
            <w:pPr>
              <w:pStyle w:val="AMCBodyCopy"/>
              <w:rPr>
                <w:i/>
                <w:color w:val="244061" w:themeColor="accent1" w:themeShade="80"/>
                <w:szCs w:val="22"/>
              </w:rPr>
            </w:pPr>
            <w:r w:rsidRPr="007E61A7">
              <w:rPr>
                <w:i/>
                <w:color w:val="244061" w:themeColor="accent1" w:themeShade="80"/>
                <w:szCs w:val="22"/>
              </w:rPr>
              <w:t>Plenary</w:t>
            </w:r>
            <w:r w:rsidRPr="007E61A7">
              <w:rPr>
                <w:color w:val="244061" w:themeColor="accent1" w:themeShade="80"/>
                <w:szCs w:val="22"/>
              </w:rPr>
              <w:tab/>
            </w:r>
            <w:r w:rsidRPr="007E61A7">
              <w:rPr>
                <w:color w:val="244061" w:themeColor="accent1" w:themeShade="80"/>
                <w:szCs w:val="22"/>
              </w:rPr>
              <w:tab/>
            </w:r>
            <w:r w:rsidRPr="007E61A7">
              <w:rPr>
                <w:color w:val="244061" w:themeColor="accent1" w:themeShade="80"/>
                <w:szCs w:val="22"/>
              </w:rPr>
              <w:tab/>
            </w:r>
            <w:r w:rsidRPr="007E61A7">
              <w:rPr>
                <w:color w:val="244061" w:themeColor="accent1" w:themeShade="80"/>
                <w:szCs w:val="22"/>
              </w:rPr>
              <w:tab/>
            </w:r>
            <w:r w:rsidRPr="007E61A7">
              <w:rPr>
                <w:color w:val="244061" w:themeColor="accent1" w:themeShade="80"/>
                <w:szCs w:val="22"/>
              </w:rPr>
              <w:tab/>
            </w:r>
            <w:r w:rsidRPr="007E61A7">
              <w:rPr>
                <w:color w:val="244061" w:themeColor="accent1" w:themeShade="80"/>
                <w:szCs w:val="22"/>
              </w:rPr>
              <w:tab/>
            </w:r>
          </w:p>
        </w:tc>
        <w:tc>
          <w:tcPr>
            <w:tcW w:w="2467" w:type="dxa"/>
          </w:tcPr>
          <w:p w:rsidR="008474FE" w:rsidRPr="00511EDE" w:rsidRDefault="008474FE" w:rsidP="00F801EA">
            <w:pPr>
              <w:pStyle w:val="AMCBodyCopy"/>
              <w:rPr>
                <w:i/>
                <w:color w:val="244061" w:themeColor="accent1" w:themeShade="80"/>
                <w:szCs w:val="22"/>
              </w:rPr>
            </w:pPr>
            <w:r w:rsidRPr="00511EDE">
              <w:rPr>
                <w:color w:val="244061" w:themeColor="accent1" w:themeShade="80"/>
                <w:szCs w:val="22"/>
              </w:rPr>
              <w:t>~</w:t>
            </w:r>
            <w:r w:rsidRPr="001D62B6">
              <w:rPr>
                <w:i/>
                <w:color w:val="1F497D" w:themeColor="text2"/>
              </w:rPr>
              <w:t>1</w:t>
            </w:r>
            <w:r w:rsidR="00F801EA" w:rsidRPr="001D62B6">
              <w:rPr>
                <w:i/>
                <w:color w:val="1F497D" w:themeColor="text2"/>
              </w:rPr>
              <w:t>5</w:t>
            </w:r>
            <w:r w:rsidRPr="001D62B6">
              <w:rPr>
                <w:i/>
                <w:color w:val="1F497D" w:themeColor="text2"/>
              </w:rPr>
              <w:t xml:space="preserve"> minutes</w:t>
            </w:r>
          </w:p>
        </w:tc>
      </w:tr>
    </w:tbl>
    <w:p w:rsidR="003874F8" w:rsidRDefault="003874F8">
      <w:r>
        <w:br w:type="page"/>
      </w:r>
    </w:p>
    <w:tbl>
      <w:tblPr>
        <w:tblStyle w:val="TableGrid"/>
        <w:tblW w:w="8897" w:type="dxa"/>
        <w:tblLook w:val="04A0" w:firstRow="1" w:lastRow="0" w:firstColumn="1" w:lastColumn="0" w:noHBand="0" w:noVBand="1"/>
      </w:tblPr>
      <w:tblGrid>
        <w:gridCol w:w="4573"/>
        <w:gridCol w:w="384"/>
        <w:gridCol w:w="1473"/>
        <w:gridCol w:w="517"/>
        <w:gridCol w:w="1950"/>
      </w:tblGrid>
      <w:tr w:rsidR="008474FE" w:rsidRPr="00CD511D" w:rsidTr="003874F8">
        <w:tc>
          <w:tcPr>
            <w:tcW w:w="8897" w:type="dxa"/>
            <w:gridSpan w:val="5"/>
            <w:shd w:val="clear" w:color="auto" w:fill="DBE5F1" w:themeFill="accent1" w:themeFillTint="33"/>
          </w:tcPr>
          <w:p w:rsidR="008474FE" w:rsidRPr="007E61A7" w:rsidRDefault="008474FE" w:rsidP="00504ED0">
            <w:pPr>
              <w:pStyle w:val="AMCBodyCopy"/>
              <w:numPr>
                <w:ilvl w:val="0"/>
                <w:numId w:val="17"/>
              </w:numPr>
              <w:ind w:left="599" w:hanging="599"/>
            </w:pPr>
            <w:r w:rsidRPr="007E61A7">
              <w:lastRenderedPageBreak/>
              <w:t>Review the burning questions and good ideas that other groups have created.</w:t>
            </w:r>
          </w:p>
          <w:p w:rsidR="008474FE" w:rsidRPr="00CD511D" w:rsidRDefault="008474FE" w:rsidP="00504ED0">
            <w:pPr>
              <w:pStyle w:val="AMCBodyCopy"/>
              <w:numPr>
                <w:ilvl w:val="0"/>
                <w:numId w:val="17"/>
              </w:numPr>
              <w:ind w:left="599" w:hanging="599"/>
            </w:pPr>
            <w:r w:rsidRPr="007E61A7">
              <w:t>Using your red dots – select those questions</w:t>
            </w:r>
            <w:r w:rsidR="00533D86" w:rsidRPr="007E61A7">
              <w:t>,</w:t>
            </w:r>
            <w:r w:rsidRPr="007E61A7">
              <w:t xml:space="preserve"> which you are most keen to hear the experts answer in the next session.</w:t>
            </w:r>
          </w:p>
        </w:tc>
      </w:tr>
      <w:tr w:rsidR="00CD511D" w:rsidRPr="00AF7A93" w:rsidTr="003874F8">
        <w:tc>
          <w:tcPr>
            <w:tcW w:w="6430" w:type="dxa"/>
            <w:gridSpan w:val="3"/>
          </w:tcPr>
          <w:p w:rsidR="00CD511D" w:rsidRPr="001D62B6" w:rsidRDefault="00CD511D" w:rsidP="001D62B6">
            <w:pPr>
              <w:pStyle w:val="AMCBodyCopy"/>
              <w:ind w:right="1480"/>
              <w:rPr>
                <w:i/>
                <w:color w:val="1F497D" w:themeColor="text2"/>
              </w:rPr>
            </w:pPr>
            <w:r w:rsidRPr="001D62B6">
              <w:rPr>
                <w:i/>
                <w:color w:val="1F497D" w:themeColor="text2"/>
              </w:rPr>
              <w:t>Plenary</w:t>
            </w:r>
            <w:r w:rsidRPr="001D62B6">
              <w:rPr>
                <w:i/>
                <w:color w:val="1F497D" w:themeColor="text2"/>
              </w:rPr>
              <w:tab/>
            </w:r>
            <w:r w:rsidRPr="001D62B6">
              <w:rPr>
                <w:i/>
                <w:color w:val="1F497D" w:themeColor="text2"/>
              </w:rPr>
              <w:tab/>
            </w:r>
            <w:r w:rsidRPr="001D62B6">
              <w:rPr>
                <w:i/>
                <w:color w:val="1F497D" w:themeColor="text2"/>
              </w:rPr>
              <w:tab/>
            </w:r>
            <w:r w:rsidRPr="001D62B6">
              <w:rPr>
                <w:i/>
                <w:color w:val="1F497D" w:themeColor="text2"/>
              </w:rPr>
              <w:tab/>
            </w:r>
            <w:r w:rsidRPr="001D62B6">
              <w:rPr>
                <w:i/>
                <w:color w:val="1F497D" w:themeColor="text2"/>
              </w:rPr>
              <w:tab/>
            </w:r>
            <w:r w:rsidRPr="001D62B6">
              <w:rPr>
                <w:i/>
                <w:color w:val="1F497D" w:themeColor="text2"/>
              </w:rPr>
              <w:tab/>
            </w:r>
          </w:p>
        </w:tc>
        <w:tc>
          <w:tcPr>
            <w:tcW w:w="2467" w:type="dxa"/>
            <w:gridSpan w:val="2"/>
          </w:tcPr>
          <w:p w:rsidR="00CD511D" w:rsidRPr="001D62B6" w:rsidRDefault="00CD511D" w:rsidP="001D62B6">
            <w:pPr>
              <w:pStyle w:val="AMCBodyCopy"/>
              <w:ind w:right="1480"/>
              <w:rPr>
                <w:i/>
                <w:color w:val="1F497D" w:themeColor="text2"/>
              </w:rPr>
            </w:pPr>
            <w:r w:rsidRPr="001D62B6">
              <w:rPr>
                <w:i/>
                <w:color w:val="1F497D" w:themeColor="text2"/>
              </w:rPr>
              <w:t>~40 minutes</w:t>
            </w:r>
          </w:p>
        </w:tc>
      </w:tr>
      <w:tr w:rsidR="00CD511D" w:rsidRPr="00CD511D" w:rsidTr="003874F8">
        <w:tc>
          <w:tcPr>
            <w:tcW w:w="8897" w:type="dxa"/>
            <w:gridSpan w:val="5"/>
          </w:tcPr>
          <w:p w:rsidR="00CD511D" w:rsidRPr="00CD511D" w:rsidRDefault="00CD511D" w:rsidP="00504ED0">
            <w:pPr>
              <w:pStyle w:val="AMCBodyCopy"/>
              <w:numPr>
                <w:ilvl w:val="0"/>
                <w:numId w:val="17"/>
              </w:numPr>
              <w:ind w:left="599" w:hanging="599"/>
            </w:pPr>
            <w:r w:rsidRPr="00CD511D">
              <w:t>Review the burning questions and good ideas that other groups have created.</w:t>
            </w:r>
          </w:p>
        </w:tc>
      </w:tr>
      <w:tr w:rsidR="008474FE" w:rsidRPr="00AF7A93" w:rsidTr="003874F8">
        <w:tc>
          <w:tcPr>
            <w:tcW w:w="4573" w:type="dxa"/>
          </w:tcPr>
          <w:p w:rsidR="008474FE" w:rsidRPr="007E61A7" w:rsidRDefault="008474FE" w:rsidP="005C066C">
            <w:pPr>
              <w:pStyle w:val="AMCBodyCopy"/>
              <w:rPr>
                <w:szCs w:val="20"/>
              </w:rPr>
            </w:pPr>
            <w:r w:rsidRPr="007E61A7">
              <w:rPr>
                <w:b/>
                <w:szCs w:val="20"/>
              </w:rPr>
              <w:t>Presentation:</w:t>
            </w:r>
            <w:r w:rsidRPr="007E61A7">
              <w:rPr>
                <w:szCs w:val="20"/>
              </w:rPr>
              <w:t xml:space="preserve">  Professor Lambert </w:t>
            </w:r>
            <w:proofErr w:type="spellStart"/>
            <w:r w:rsidRPr="007E61A7">
              <w:rPr>
                <w:szCs w:val="20"/>
              </w:rPr>
              <w:t>Schuwirth</w:t>
            </w:r>
            <w:proofErr w:type="spellEnd"/>
          </w:p>
          <w:p w:rsidR="008474FE" w:rsidRPr="007E61A7" w:rsidRDefault="008474FE" w:rsidP="005C066C">
            <w:pPr>
              <w:pStyle w:val="AMCBodyCopy"/>
              <w:rPr>
                <w:rFonts w:cs="Arial"/>
                <w:i/>
                <w:szCs w:val="20"/>
              </w:rPr>
            </w:pPr>
            <w:r w:rsidRPr="007E61A7">
              <w:rPr>
                <w:i/>
                <w:szCs w:val="20"/>
              </w:rPr>
              <w:t>What Problems does programmatic assessment solve</w:t>
            </w:r>
            <w:r w:rsidRPr="007E61A7">
              <w:rPr>
                <w:rFonts w:cs="Arial"/>
                <w:i/>
                <w:szCs w:val="20"/>
              </w:rPr>
              <w:t>?</w:t>
            </w:r>
          </w:p>
          <w:p w:rsidR="008474FE" w:rsidRDefault="008474FE" w:rsidP="005C066C">
            <w:pPr>
              <w:pStyle w:val="AMCBodyCopy"/>
              <w:rPr>
                <w:rFonts w:cs="Arial"/>
                <w:sz w:val="20"/>
                <w:szCs w:val="20"/>
              </w:rPr>
            </w:pPr>
            <w:r w:rsidRPr="00AF7A93">
              <w:rPr>
                <w:rFonts w:cs="Arial"/>
                <w:sz w:val="20"/>
                <w:szCs w:val="20"/>
              </w:rPr>
              <w:t>Q &amp; A</w:t>
            </w:r>
          </w:p>
          <w:p w:rsidR="001D62B6" w:rsidRPr="00AF7A93" w:rsidRDefault="001D62B6" w:rsidP="005C066C">
            <w:pPr>
              <w:pStyle w:val="AMCBodyCopy"/>
              <w:rPr>
                <w:sz w:val="20"/>
                <w:szCs w:val="20"/>
              </w:rPr>
            </w:pPr>
          </w:p>
        </w:tc>
        <w:tc>
          <w:tcPr>
            <w:tcW w:w="1857" w:type="dxa"/>
            <w:gridSpan w:val="2"/>
          </w:tcPr>
          <w:p w:rsidR="008474FE" w:rsidRPr="00723919" w:rsidRDefault="008474FE" w:rsidP="007E61A7">
            <w:pPr>
              <w:pStyle w:val="AMCBodyCopy"/>
              <w:rPr>
                <w:b/>
                <w:sz w:val="20"/>
                <w:szCs w:val="20"/>
              </w:rPr>
            </w:pPr>
            <w:r w:rsidRPr="001D62B6">
              <w:t xml:space="preserve">Page </w:t>
            </w:r>
            <w:r w:rsidR="007E61A7" w:rsidRPr="001D62B6">
              <w:t>3</w:t>
            </w:r>
            <w:r w:rsidR="00136901">
              <w:t>0</w:t>
            </w:r>
          </w:p>
        </w:tc>
        <w:tc>
          <w:tcPr>
            <w:tcW w:w="2467" w:type="dxa"/>
            <w:gridSpan w:val="2"/>
          </w:tcPr>
          <w:p w:rsidR="008474FE" w:rsidRPr="00723919" w:rsidRDefault="008474FE" w:rsidP="001D62B6">
            <w:pPr>
              <w:pStyle w:val="AMCBodyCopy"/>
              <w:ind w:right="1480"/>
              <w:rPr>
                <w:b/>
                <w:i/>
                <w:szCs w:val="22"/>
              </w:rPr>
            </w:pPr>
            <w:r w:rsidRPr="001D62B6">
              <w:rPr>
                <w:color w:val="1F497D" w:themeColor="text2"/>
              </w:rPr>
              <w:t>~30 minutes</w:t>
            </w:r>
          </w:p>
        </w:tc>
      </w:tr>
      <w:tr w:rsidR="00AF7A93" w:rsidRPr="00AF7A93" w:rsidTr="003874F8">
        <w:tc>
          <w:tcPr>
            <w:tcW w:w="8897" w:type="dxa"/>
            <w:gridSpan w:val="5"/>
            <w:shd w:val="clear" w:color="auto" w:fill="1F497D" w:themeFill="text2"/>
          </w:tcPr>
          <w:p w:rsidR="002A2AC9" w:rsidRPr="007E61A7" w:rsidRDefault="002A2AC9" w:rsidP="008474FE">
            <w:pPr>
              <w:pStyle w:val="AMCBodyCopy"/>
              <w:rPr>
                <w:b/>
                <w:color w:val="FFFFFF" w:themeColor="background1"/>
                <w:sz w:val="24"/>
                <w:szCs w:val="20"/>
              </w:rPr>
            </w:pPr>
            <w:r w:rsidRPr="007E61A7">
              <w:rPr>
                <w:b/>
                <w:color w:val="FFFFFF" w:themeColor="background1"/>
                <w:sz w:val="24"/>
                <w:szCs w:val="20"/>
              </w:rPr>
              <w:t xml:space="preserve">Focus on Implementation          </w:t>
            </w:r>
          </w:p>
        </w:tc>
      </w:tr>
      <w:tr w:rsidR="005C066C" w:rsidRPr="00AF7A93" w:rsidTr="003874F8">
        <w:tc>
          <w:tcPr>
            <w:tcW w:w="6947" w:type="dxa"/>
            <w:gridSpan w:val="4"/>
          </w:tcPr>
          <w:p w:rsidR="005C066C" w:rsidRPr="00AF7A93" w:rsidRDefault="005C066C" w:rsidP="008474FE">
            <w:pPr>
              <w:pStyle w:val="AMCBodyCopy"/>
              <w:rPr>
                <w:color w:val="1F497D" w:themeColor="text2"/>
                <w:sz w:val="20"/>
                <w:szCs w:val="20"/>
              </w:rPr>
            </w:pPr>
            <w:r w:rsidRPr="007E61A7">
              <w:rPr>
                <w:color w:val="1F497D" w:themeColor="text2"/>
                <w:szCs w:val="20"/>
              </w:rPr>
              <w:t>Case Studies on Implementation of Programmatic Assessment</w:t>
            </w:r>
          </w:p>
        </w:tc>
        <w:tc>
          <w:tcPr>
            <w:tcW w:w="1950" w:type="dxa"/>
          </w:tcPr>
          <w:p w:rsidR="005C066C" w:rsidRDefault="005C066C" w:rsidP="005C066C">
            <w:pPr>
              <w:pStyle w:val="AMCBodyCopy"/>
              <w:rPr>
                <w:i/>
                <w:color w:val="1F497D" w:themeColor="text2"/>
                <w:szCs w:val="22"/>
              </w:rPr>
            </w:pPr>
            <w:r w:rsidRPr="00723919">
              <w:rPr>
                <w:i/>
                <w:color w:val="1F497D" w:themeColor="text2"/>
                <w:szCs w:val="22"/>
              </w:rPr>
              <w:t>~80 minutes</w:t>
            </w:r>
          </w:p>
          <w:p w:rsidR="00723919" w:rsidRDefault="00723919" w:rsidP="005C066C">
            <w:pPr>
              <w:pStyle w:val="AMCBodyCopy"/>
              <w:rPr>
                <w:i/>
                <w:color w:val="1F497D" w:themeColor="text2"/>
                <w:szCs w:val="22"/>
              </w:rPr>
            </w:pPr>
          </w:p>
          <w:p w:rsidR="00723919" w:rsidRPr="00723919" w:rsidRDefault="00723919" w:rsidP="000630B6">
            <w:pPr>
              <w:pStyle w:val="AMCBodyCopy"/>
              <w:rPr>
                <w:i/>
                <w:color w:val="1F497D" w:themeColor="text2"/>
                <w:szCs w:val="22"/>
              </w:rPr>
            </w:pPr>
            <w:r>
              <w:rPr>
                <w:i/>
                <w:color w:val="1F497D" w:themeColor="text2"/>
                <w:szCs w:val="22"/>
              </w:rPr>
              <w:t xml:space="preserve">This includes </w:t>
            </w:r>
            <w:r w:rsidR="000630B6">
              <w:rPr>
                <w:i/>
                <w:color w:val="1F497D" w:themeColor="text2"/>
                <w:szCs w:val="22"/>
              </w:rPr>
              <w:t>3</w:t>
            </w:r>
            <w:r>
              <w:rPr>
                <w:i/>
                <w:color w:val="1F497D" w:themeColor="text2"/>
                <w:szCs w:val="22"/>
              </w:rPr>
              <w:t xml:space="preserve"> X 20 minute case study vignettes.</w:t>
            </w:r>
          </w:p>
        </w:tc>
      </w:tr>
      <w:tr w:rsidR="005C066C" w:rsidRPr="00AF7A93" w:rsidTr="003874F8">
        <w:tc>
          <w:tcPr>
            <w:tcW w:w="8897" w:type="dxa"/>
            <w:gridSpan w:val="5"/>
            <w:shd w:val="clear" w:color="auto" w:fill="DBE5F1" w:themeFill="accent1" w:themeFillTint="33"/>
          </w:tcPr>
          <w:p w:rsidR="005C066C" w:rsidRPr="007E61A7" w:rsidRDefault="005C066C" w:rsidP="007E61A7">
            <w:pPr>
              <w:pStyle w:val="AMCBodyCopy"/>
            </w:pPr>
            <w:r w:rsidRPr="007E61A7">
              <w:t>Case study participants reflect on:</w:t>
            </w:r>
          </w:p>
          <w:p w:rsidR="005C066C" w:rsidRPr="007E61A7" w:rsidRDefault="005C066C" w:rsidP="00504ED0">
            <w:pPr>
              <w:pStyle w:val="AMCBodyCopy"/>
              <w:numPr>
                <w:ilvl w:val="0"/>
                <w:numId w:val="19"/>
              </w:numPr>
              <w:ind w:left="599" w:hanging="599"/>
            </w:pPr>
            <w:r w:rsidRPr="007E61A7">
              <w:t>What are some smart design principles in this case study?</w:t>
            </w:r>
          </w:p>
          <w:p w:rsidR="001336D0" w:rsidRPr="007E61A7" w:rsidRDefault="005C066C" w:rsidP="00504ED0">
            <w:pPr>
              <w:pStyle w:val="AMCBodyCopy"/>
              <w:numPr>
                <w:ilvl w:val="0"/>
                <w:numId w:val="19"/>
              </w:numPr>
              <w:ind w:left="599" w:hanging="599"/>
            </w:pPr>
            <w:r w:rsidRPr="007E61A7">
              <w:t>How closely does this model and assessment in the case study align with AMC standards?</w:t>
            </w:r>
          </w:p>
          <w:p w:rsidR="005C066C" w:rsidRPr="001336D0" w:rsidRDefault="005C066C" w:rsidP="00504ED0">
            <w:pPr>
              <w:pStyle w:val="AMCBodyCopy"/>
              <w:numPr>
                <w:ilvl w:val="0"/>
                <w:numId w:val="19"/>
              </w:numPr>
              <w:ind w:left="599" w:hanging="599"/>
            </w:pPr>
            <w:r w:rsidRPr="007E61A7">
              <w:t>What are some implementation strategies you can use in your own training program?</w:t>
            </w:r>
          </w:p>
        </w:tc>
      </w:tr>
      <w:tr w:rsidR="00AF7A93" w:rsidRPr="00AF7A93" w:rsidTr="003874F8">
        <w:tc>
          <w:tcPr>
            <w:tcW w:w="8897" w:type="dxa"/>
            <w:gridSpan w:val="5"/>
            <w:shd w:val="clear" w:color="auto" w:fill="1F497D" w:themeFill="text2"/>
          </w:tcPr>
          <w:p w:rsidR="002A2AC9" w:rsidRPr="007E61A7" w:rsidRDefault="002A2AC9" w:rsidP="008474FE">
            <w:pPr>
              <w:pStyle w:val="AMCBodyCopy"/>
              <w:rPr>
                <w:b/>
                <w:color w:val="FFFFFF" w:themeColor="background1"/>
                <w:sz w:val="24"/>
                <w:szCs w:val="20"/>
              </w:rPr>
            </w:pPr>
            <w:r w:rsidRPr="007E61A7">
              <w:rPr>
                <w:b/>
                <w:color w:val="FFFFFF" w:themeColor="background1"/>
                <w:sz w:val="24"/>
                <w:szCs w:val="20"/>
              </w:rPr>
              <w:t>Where to Next for Assessment?</w:t>
            </w:r>
          </w:p>
        </w:tc>
      </w:tr>
      <w:tr w:rsidR="002A2AC9" w:rsidRPr="00AF7A93" w:rsidTr="003874F8">
        <w:tc>
          <w:tcPr>
            <w:tcW w:w="4957" w:type="dxa"/>
            <w:gridSpan w:val="2"/>
          </w:tcPr>
          <w:p w:rsidR="002A2AC9" w:rsidRPr="007E61A7" w:rsidRDefault="002A2AC9" w:rsidP="002A2AC9">
            <w:pPr>
              <w:pStyle w:val="AMCBodyCopy"/>
              <w:rPr>
                <w:color w:val="1F497D" w:themeColor="text2"/>
                <w:szCs w:val="20"/>
              </w:rPr>
            </w:pPr>
            <w:r w:rsidRPr="007E61A7">
              <w:rPr>
                <w:color w:val="1F497D" w:themeColor="text2"/>
                <w:szCs w:val="20"/>
              </w:rPr>
              <w:t>Panel presentation</w:t>
            </w:r>
          </w:p>
          <w:p w:rsidR="002A2AC9" w:rsidRPr="007E61A7" w:rsidRDefault="002A2AC9" w:rsidP="002A2AC9">
            <w:pPr>
              <w:pStyle w:val="AMCBodyCopy"/>
              <w:rPr>
                <w:color w:val="1F497D" w:themeColor="text2"/>
                <w:szCs w:val="20"/>
              </w:rPr>
            </w:pPr>
          </w:p>
        </w:tc>
        <w:tc>
          <w:tcPr>
            <w:tcW w:w="1990" w:type="dxa"/>
            <w:gridSpan w:val="2"/>
          </w:tcPr>
          <w:p w:rsidR="002A2AC9" w:rsidRPr="007E61A7" w:rsidRDefault="002A2AC9" w:rsidP="007E61A7">
            <w:pPr>
              <w:pStyle w:val="AMCBodyCopy"/>
              <w:rPr>
                <w:color w:val="1F497D" w:themeColor="text2"/>
                <w:szCs w:val="20"/>
              </w:rPr>
            </w:pPr>
            <w:r w:rsidRPr="007E61A7">
              <w:rPr>
                <w:color w:val="1F497D" w:themeColor="text2"/>
                <w:szCs w:val="20"/>
              </w:rPr>
              <w:t xml:space="preserve">Page </w:t>
            </w:r>
            <w:r w:rsidR="00575552" w:rsidRPr="007E61A7">
              <w:rPr>
                <w:color w:val="1F497D" w:themeColor="text2"/>
                <w:szCs w:val="20"/>
              </w:rPr>
              <w:t>3</w:t>
            </w:r>
            <w:r w:rsidR="007E61A7">
              <w:rPr>
                <w:color w:val="1F497D" w:themeColor="text2"/>
                <w:szCs w:val="20"/>
              </w:rPr>
              <w:t>3</w:t>
            </w:r>
          </w:p>
        </w:tc>
        <w:tc>
          <w:tcPr>
            <w:tcW w:w="1950" w:type="dxa"/>
          </w:tcPr>
          <w:p w:rsidR="002A2AC9" w:rsidRPr="00723919" w:rsidRDefault="002A2AC9" w:rsidP="002A2AC9">
            <w:pPr>
              <w:pStyle w:val="AMCBodyCopy"/>
              <w:rPr>
                <w:i/>
                <w:color w:val="1F497D" w:themeColor="text2"/>
                <w:szCs w:val="22"/>
              </w:rPr>
            </w:pPr>
            <w:r w:rsidRPr="00723919">
              <w:rPr>
                <w:i/>
                <w:color w:val="1F497D" w:themeColor="text2"/>
                <w:szCs w:val="22"/>
              </w:rPr>
              <w:t>~30 minutes</w:t>
            </w:r>
          </w:p>
        </w:tc>
      </w:tr>
      <w:tr w:rsidR="005C066C" w:rsidRPr="00AF7A93" w:rsidTr="003874F8">
        <w:tc>
          <w:tcPr>
            <w:tcW w:w="8897" w:type="dxa"/>
            <w:gridSpan w:val="5"/>
          </w:tcPr>
          <w:p w:rsidR="005C066C" w:rsidRPr="007E61A7" w:rsidRDefault="005C066C" w:rsidP="007E61A7">
            <w:pPr>
              <w:pStyle w:val="AMCBodyCopy"/>
            </w:pPr>
            <w:r w:rsidRPr="007E61A7">
              <w:t>Panel members to give a brief update on their thoughts about:</w:t>
            </w:r>
          </w:p>
          <w:p w:rsidR="005C066C" w:rsidRPr="007E61A7" w:rsidRDefault="005C066C" w:rsidP="00504ED0">
            <w:pPr>
              <w:pStyle w:val="AMCBodyCopy"/>
              <w:numPr>
                <w:ilvl w:val="0"/>
                <w:numId w:val="20"/>
              </w:numPr>
              <w:ind w:left="599" w:hanging="567"/>
            </w:pPr>
            <w:r w:rsidRPr="007E61A7">
              <w:t>Next Steps in Medical education Assessment for health; and</w:t>
            </w:r>
          </w:p>
          <w:p w:rsidR="005C066C" w:rsidRPr="00AF7A93" w:rsidRDefault="005C066C" w:rsidP="00504ED0">
            <w:pPr>
              <w:pStyle w:val="AMCBodyCopy"/>
              <w:numPr>
                <w:ilvl w:val="0"/>
                <w:numId w:val="20"/>
              </w:numPr>
              <w:ind w:left="599" w:hanging="567"/>
            </w:pPr>
            <w:r w:rsidRPr="007E61A7">
              <w:t>Their ideas about international collaborations about assessment, sharing of best practice and AMC assessment standards review.</w:t>
            </w:r>
          </w:p>
        </w:tc>
      </w:tr>
    </w:tbl>
    <w:p w:rsidR="00E74B3E" w:rsidRDefault="00E74B3E" w:rsidP="00E74B3E">
      <w:pPr>
        <w:rPr>
          <w:rFonts w:cs="Arial"/>
          <w:color w:val="244061" w:themeColor="accent1" w:themeShade="80"/>
          <w:sz w:val="48"/>
        </w:rPr>
      </w:pPr>
      <w:r>
        <w:br w:type="page"/>
      </w:r>
    </w:p>
    <w:p w:rsidR="00E74B3E" w:rsidRDefault="00E74B3E" w:rsidP="002A2AC9">
      <w:pPr>
        <w:pStyle w:val="AMCH1PageHeader260"/>
      </w:pPr>
      <w:bookmarkStart w:id="28" w:name="_Toc497841743"/>
      <w:r>
        <w:lastRenderedPageBreak/>
        <w:t>Presenters</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6690"/>
      </w:tblGrid>
      <w:tr w:rsidR="00E74B3E" w:rsidTr="00E74B3E">
        <w:tc>
          <w:tcPr>
            <w:tcW w:w="1951" w:type="dxa"/>
          </w:tcPr>
          <w:p w:rsidR="00E74B3E" w:rsidRDefault="00E74B3E" w:rsidP="00E74B3E">
            <w:r>
              <w:rPr>
                <w:noProof/>
                <w:lang w:eastAsia="en-AU"/>
              </w:rPr>
              <w:drawing>
                <wp:inline distT="0" distB="0" distL="0" distR="0" wp14:anchorId="142FFFAC" wp14:editId="1070207C">
                  <wp:extent cx="993140" cy="1039569"/>
                  <wp:effectExtent l="0" t="0" r="0" b="8255"/>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34" t="7868" r="18388" b="48267"/>
                          <a:stretch/>
                        </pic:blipFill>
                        <pic:spPr bwMode="auto">
                          <a:xfrm>
                            <a:off x="0" y="0"/>
                            <a:ext cx="993600" cy="104005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91" w:type="dxa"/>
          </w:tcPr>
          <w:p w:rsidR="00E74B3E" w:rsidRPr="002A2AC9" w:rsidRDefault="00E74B3E" w:rsidP="002A2AC9">
            <w:pPr>
              <w:pStyle w:val="AMCBodyCopy"/>
              <w:rPr>
                <w:b/>
                <w:color w:val="1F497D" w:themeColor="text2"/>
                <w:sz w:val="24"/>
              </w:rPr>
            </w:pPr>
            <w:r w:rsidRPr="002A2AC9">
              <w:rPr>
                <w:b/>
                <w:color w:val="1F497D" w:themeColor="text2"/>
                <w:sz w:val="24"/>
              </w:rPr>
              <w:t>Professor Ce</w:t>
            </w:r>
            <w:r w:rsidR="000630B6">
              <w:rPr>
                <w:b/>
                <w:color w:val="1F497D" w:themeColor="text2"/>
                <w:sz w:val="24"/>
              </w:rPr>
              <w:t>e</w:t>
            </w:r>
            <w:r w:rsidRPr="002A2AC9">
              <w:rPr>
                <w:b/>
                <w:color w:val="1F497D" w:themeColor="text2"/>
                <w:sz w:val="24"/>
              </w:rPr>
              <w:t xml:space="preserve">s van der </w:t>
            </w:r>
            <w:proofErr w:type="spellStart"/>
            <w:r w:rsidRPr="002A2AC9">
              <w:rPr>
                <w:b/>
                <w:color w:val="1F497D" w:themeColor="text2"/>
                <w:sz w:val="24"/>
              </w:rPr>
              <w:t>Vleuten</w:t>
            </w:r>
            <w:proofErr w:type="spellEnd"/>
          </w:p>
          <w:p w:rsidR="00E74B3E" w:rsidRPr="002A2AC9" w:rsidRDefault="00E74B3E" w:rsidP="002A2AC9">
            <w:pPr>
              <w:pStyle w:val="AMCBodyCopy"/>
              <w:rPr>
                <w:rFonts w:cs="Arial"/>
                <w:b/>
              </w:rPr>
            </w:pPr>
            <w:r w:rsidRPr="002A2AC9">
              <w:rPr>
                <w:rFonts w:cs="Arial"/>
                <w:b/>
              </w:rPr>
              <w:t>Scientific Director of the School of Health Professions Education</w:t>
            </w:r>
          </w:p>
          <w:p w:rsidR="00E74B3E" w:rsidRPr="002A2AC9" w:rsidRDefault="00E74B3E" w:rsidP="002A2AC9">
            <w:pPr>
              <w:pStyle w:val="AMCBodyCopy"/>
              <w:rPr>
                <w:rFonts w:cs="Arial"/>
                <w:b/>
              </w:rPr>
            </w:pPr>
            <w:r w:rsidRPr="002A2AC9">
              <w:rPr>
                <w:rFonts w:cs="Arial"/>
                <w:b/>
              </w:rPr>
              <w:t>University of Maastricht, Netherlands.</w:t>
            </w:r>
            <w:r w:rsidRPr="002A2AC9">
              <w:rPr>
                <w:rFonts w:cs="Arial"/>
                <w:b/>
              </w:rPr>
              <w:tab/>
            </w:r>
          </w:p>
          <w:p w:rsidR="00E74B3E" w:rsidRPr="00DF0868" w:rsidRDefault="00E74B3E" w:rsidP="00B158BD">
            <w:pPr>
              <w:pStyle w:val="AMCBodyCopy"/>
            </w:pPr>
            <w:r w:rsidRPr="002A2AC9">
              <w:rPr>
                <w:sz w:val="20"/>
              </w:rPr>
              <w:t xml:space="preserve">Cees van der </w:t>
            </w:r>
            <w:proofErr w:type="spellStart"/>
            <w:r w:rsidRPr="002A2AC9">
              <w:rPr>
                <w:sz w:val="20"/>
              </w:rPr>
              <w:t>Vleuten</w:t>
            </w:r>
            <w:proofErr w:type="spellEnd"/>
            <w:r w:rsidRPr="002A2AC9">
              <w:rPr>
                <w:sz w:val="20"/>
              </w:rPr>
              <w:t xml:space="preserve">, PhD, has been at the University of Maastricht in The Netherlands since 1982. In1996 he was appointed Professor of Education and chair (until 2014) of the Department of Educational Development and Research in the Faculty of Health, Medicine and Life Sciences. Since 2005 he has been the Scientific Director of the School of Health Professions Education. This graduate school offers master and PhD degrees in health sciences education to a wide variety of international students. He mentors many researchers in medical education and has supervised more than 80 doctoral graduate students. His primary expertise lies in evaluation and assessment. He has published widely in this domain, holds numerous academic awards, including several career awards. In 2005 he received John P. Hubbard Award for significant contribution to research and development of assessment of medical competence from the National Board of Medical Examiners in the US. In 2010 he received a Dutch royal decoration for the societal impact of his work and in 2012 the </w:t>
            </w:r>
            <w:proofErr w:type="spellStart"/>
            <w:r w:rsidRPr="002A2AC9">
              <w:rPr>
                <w:sz w:val="20"/>
              </w:rPr>
              <w:t>Karolinska</w:t>
            </w:r>
            <w:proofErr w:type="spellEnd"/>
            <w:r w:rsidRPr="002A2AC9">
              <w:rPr>
                <w:sz w:val="20"/>
              </w:rPr>
              <w:t xml:space="preserve"> Prize for Research in Medical Education. He serves frequently as a consultant internationally. He holds honorary academic appointments in the Department of Surgery and Internal Medicine, University of Copenhagen in Denmark, Department of General Practice, </w:t>
            </w:r>
            <w:proofErr w:type="spellStart"/>
            <w:r w:rsidRPr="002A2AC9">
              <w:rPr>
                <w:sz w:val="20"/>
              </w:rPr>
              <w:t>Radboud</w:t>
            </w:r>
            <w:proofErr w:type="spellEnd"/>
            <w:r w:rsidRPr="002A2AC9">
              <w:rPr>
                <w:sz w:val="20"/>
              </w:rPr>
              <w:t xml:space="preserve"> University Nijmegen in The Netherlands, School of Medicine, Flinders University, Adelaide in Australia, University of the Witwatersrand, Johannesburg in South-Africa and the Uniformed Services University of the Health Sciences in the US. A full CV can be found at: </w:t>
            </w:r>
            <w:hyperlink r:id="rId13" w:history="1">
              <w:r w:rsidRPr="002A2AC9">
                <w:rPr>
                  <w:rStyle w:val="Hyperlink"/>
                  <w:sz w:val="18"/>
                  <w:szCs w:val="20"/>
                </w:rPr>
                <w:t>www.ceesvandervleuten.com</w:t>
              </w:r>
            </w:hyperlink>
          </w:p>
        </w:tc>
      </w:tr>
      <w:tr w:rsidR="00E74B3E" w:rsidRPr="00B7208A" w:rsidTr="00E74B3E">
        <w:tc>
          <w:tcPr>
            <w:tcW w:w="1951" w:type="dxa"/>
          </w:tcPr>
          <w:p w:rsidR="00E74B3E" w:rsidRDefault="008645B8" w:rsidP="00E74B3E">
            <w:r>
              <w:rPr>
                <w:noProof/>
                <w:lang w:eastAsia="en-AU"/>
              </w:rPr>
              <w:drawing>
                <wp:inline distT="0" distB="0" distL="0" distR="0" wp14:anchorId="389AF4F6" wp14:editId="2BB458E3">
                  <wp:extent cx="1009015" cy="1020445"/>
                  <wp:effectExtent l="0" t="0" r="635" b="8255"/>
                  <wp:docPr id="42" name="Picture 42" descr="Professor Lambert Schuw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Lambert Schuwirth"/>
                          <pic:cNvPicPr>
                            <a:picLocks noChangeAspect="1" noChangeArrowheads="1"/>
                          </pic:cNvPicPr>
                        </pic:nvPicPr>
                        <pic:blipFill rotWithShape="1">
                          <a:blip r:embed="rId14">
                            <a:extLst>
                              <a:ext uri="{28A0092B-C50C-407E-A947-70E740481C1C}">
                                <a14:useLocalDpi xmlns:a14="http://schemas.microsoft.com/office/drawing/2010/main" val="0"/>
                              </a:ext>
                            </a:extLst>
                          </a:blip>
                          <a:srcRect l="3596" r="31195"/>
                          <a:stretch/>
                        </pic:blipFill>
                        <pic:spPr bwMode="auto">
                          <a:xfrm>
                            <a:off x="0" y="0"/>
                            <a:ext cx="1010948" cy="10224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7291" w:type="dxa"/>
          </w:tcPr>
          <w:p w:rsidR="00E74B3E" w:rsidRPr="002A2AC9" w:rsidRDefault="00E74B3E" w:rsidP="002A2AC9">
            <w:pPr>
              <w:pStyle w:val="AMCBodyCopy"/>
              <w:rPr>
                <w:b/>
                <w:color w:val="1F497D" w:themeColor="text2"/>
                <w:sz w:val="24"/>
              </w:rPr>
            </w:pPr>
            <w:r w:rsidRPr="002A2AC9">
              <w:rPr>
                <w:b/>
                <w:color w:val="1F497D" w:themeColor="text2"/>
                <w:sz w:val="24"/>
              </w:rPr>
              <w:t xml:space="preserve">Professor Lambert </w:t>
            </w:r>
            <w:proofErr w:type="spellStart"/>
            <w:r w:rsidRPr="002A2AC9">
              <w:rPr>
                <w:b/>
                <w:color w:val="1F497D" w:themeColor="text2"/>
                <w:sz w:val="24"/>
              </w:rPr>
              <w:t>Schuwirth</w:t>
            </w:r>
            <w:proofErr w:type="spellEnd"/>
          </w:p>
          <w:p w:rsidR="00E74B3E" w:rsidRPr="002A2AC9" w:rsidRDefault="00E74B3E" w:rsidP="002A2AC9">
            <w:pPr>
              <w:pStyle w:val="AMCBodyCopy"/>
              <w:rPr>
                <w:b/>
              </w:rPr>
            </w:pPr>
            <w:r w:rsidRPr="002A2AC9">
              <w:rPr>
                <w:b/>
              </w:rPr>
              <w:t xml:space="preserve">Strategic Professor for Medical Education and Director of the Flinders University </w:t>
            </w:r>
            <w:proofErr w:type="spellStart"/>
            <w:r w:rsidRPr="002A2AC9">
              <w:rPr>
                <w:b/>
              </w:rPr>
              <w:t>Prideaux</w:t>
            </w:r>
            <w:proofErr w:type="spellEnd"/>
            <w:r w:rsidRPr="002A2AC9">
              <w:rPr>
                <w:b/>
              </w:rPr>
              <w:t xml:space="preserve"> Centre for Research in Health Professions Education,</w:t>
            </w:r>
          </w:p>
          <w:p w:rsidR="00E74B3E" w:rsidRPr="002A2AC9" w:rsidRDefault="00E74B3E" w:rsidP="002A2AC9">
            <w:pPr>
              <w:pStyle w:val="AMCBodyCopy"/>
              <w:rPr>
                <w:b/>
              </w:rPr>
            </w:pPr>
            <w:r w:rsidRPr="002A2AC9">
              <w:rPr>
                <w:b/>
              </w:rPr>
              <w:t>Flinders University, South Australia.</w:t>
            </w:r>
          </w:p>
          <w:p w:rsidR="00E74B3E" w:rsidRPr="00DF0868" w:rsidRDefault="00E74B3E" w:rsidP="002A2AC9">
            <w:pPr>
              <w:pStyle w:val="AMCBodyCopy"/>
            </w:pPr>
            <w:r w:rsidRPr="002A2AC9">
              <w:rPr>
                <w:sz w:val="20"/>
              </w:rPr>
              <w:t xml:space="preserve">Lambert </w:t>
            </w:r>
            <w:proofErr w:type="spellStart"/>
            <w:r w:rsidRPr="002A2AC9">
              <w:rPr>
                <w:sz w:val="20"/>
              </w:rPr>
              <w:t>Schuwirth</w:t>
            </w:r>
            <w:proofErr w:type="spellEnd"/>
            <w:r w:rsidRPr="002A2AC9">
              <w:rPr>
                <w:sz w:val="20"/>
              </w:rPr>
              <w:t xml:space="preserve"> obtained his MD from Maastricht University. In 1991, he joined the Department of Educational Development and Research there, taking up various roles in student assessment: Chairman of the Inter-university and the Local Progress Test Review Committee, the OSCE Review Committee and the Case-based Testing Committee. Since the early 2000s, he has been Chair of the overall Taskforce on Assessment. He has been advisor on assessment to medical colleges in the Netherlands and the UK. In 2010, he chaired an international consensus group on educational research, the results of which were published in </w:t>
            </w:r>
            <w:r w:rsidRPr="002A2AC9">
              <w:rPr>
                <w:i/>
                <w:sz w:val="20"/>
              </w:rPr>
              <w:t>Medical Teacher</w:t>
            </w:r>
            <w:r w:rsidRPr="002A2AC9">
              <w:rPr>
                <w:sz w:val="20"/>
              </w:rPr>
              <w:t xml:space="preserve">. Since 2007, he has been a full-professor for Innovative Assessment at Maastricht University – currently as Adjunct. In 2011, he was made a Strategic Professor for Medical Education at Flinders University in Adelaide, Australia and is also the Director of the </w:t>
            </w:r>
            <w:r w:rsidRPr="002A2AC9">
              <w:rPr>
                <w:sz w:val="20"/>
              </w:rPr>
              <w:lastRenderedPageBreak/>
              <w:t xml:space="preserve">Flinders University </w:t>
            </w:r>
            <w:proofErr w:type="spellStart"/>
            <w:r w:rsidRPr="002A2AC9">
              <w:rPr>
                <w:sz w:val="20"/>
              </w:rPr>
              <w:t>Prideaux</w:t>
            </w:r>
            <w:proofErr w:type="spellEnd"/>
            <w:r w:rsidRPr="002A2AC9">
              <w:rPr>
                <w:sz w:val="20"/>
              </w:rPr>
              <w:t xml:space="preserve"> Centre for Research in Health Professions Education.</w:t>
            </w:r>
          </w:p>
        </w:tc>
      </w:tr>
    </w:tbl>
    <w:p w:rsidR="0083477C" w:rsidRDefault="0083477C" w:rsidP="002A2AC9">
      <w:pPr>
        <w:pStyle w:val="AMCH1PageHeader260"/>
      </w:pPr>
    </w:p>
    <w:p w:rsidR="00E74B3E" w:rsidRDefault="00E74B3E" w:rsidP="002A2AC9">
      <w:pPr>
        <w:pStyle w:val="AMCH1PageHeader260"/>
      </w:pPr>
      <w:bookmarkStart w:id="29" w:name="_Toc497841744"/>
      <w:r>
        <w:t>Setting the Scene</w:t>
      </w:r>
      <w:bookmarkEnd w:id="29"/>
    </w:p>
    <w:p w:rsidR="00B50B93" w:rsidRDefault="00E74B3E" w:rsidP="00B50B93">
      <w:pPr>
        <w:pStyle w:val="AMCH2Heading"/>
      </w:pPr>
      <w:bookmarkStart w:id="30" w:name="_Toc497841745"/>
      <w:r w:rsidRPr="006B7858">
        <w:t xml:space="preserve">Assessment </w:t>
      </w:r>
      <w:r w:rsidR="00B50B93">
        <w:t xml:space="preserve">Standards </w:t>
      </w:r>
      <w:r w:rsidRPr="006B7858">
        <w:t>at the AM</w:t>
      </w:r>
      <w:r w:rsidR="00B50B93">
        <w:t>C</w:t>
      </w:r>
      <w:bookmarkEnd w:id="30"/>
    </w:p>
    <w:p w:rsidR="00B50B93" w:rsidRPr="00316491" w:rsidRDefault="00B50B93" w:rsidP="00B50B93">
      <w:pPr>
        <w:pStyle w:val="AMCBodyCopy"/>
      </w:pPr>
      <w:r>
        <w:t xml:space="preserve">Assessment is one of the areas of focus </w:t>
      </w:r>
      <w:r w:rsidR="00B158BD">
        <w:t xml:space="preserve">in the </w:t>
      </w:r>
      <w:r>
        <w:t xml:space="preserve">Prevocational, </w:t>
      </w:r>
      <w:r w:rsidR="00B158BD">
        <w:t xml:space="preserve">Primary medical program </w:t>
      </w:r>
      <w:r>
        <w:t xml:space="preserve">and Specialist </w:t>
      </w:r>
      <w:r w:rsidR="00B158BD">
        <w:t xml:space="preserve">medical program </w:t>
      </w:r>
      <w:r>
        <w:t xml:space="preserve">accreditation standards. </w:t>
      </w:r>
    </w:p>
    <w:p w:rsidR="00E74B3E" w:rsidRDefault="00E74B3E" w:rsidP="002A2AC9">
      <w:pPr>
        <w:pStyle w:val="AMCBodyCopy"/>
      </w:pPr>
    </w:p>
    <w:p w:rsidR="00E74B3E" w:rsidRPr="00674CF9" w:rsidRDefault="00E74B3E" w:rsidP="002A2AC9">
      <w:pPr>
        <w:pStyle w:val="AMCBodyCopy"/>
        <w:rPr>
          <w:b/>
        </w:rPr>
      </w:pPr>
      <w:r w:rsidRPr="00674CF9">
        <w:rPr>
          <w:b/>
        </w:rPr>
        <w:t>Key Concepts</w:t>
      </w:r>
    </w:p>
    <w:p w:rsidR="00E74B3E" w:rsidRDefault="00E74B3E" w:rsidP="002A2AC9">
      <w:pPr>
        <w:pStyle w:val="AMCBodyCopy"/>
      </w:pPr>
      <w:r w:rsidRPr="00316491">
        <w:t xml:space="preserve">The key concepts underpinning AMC standards on assessment for </w:t>
      </w:r>
      <w:r w:rsidR="00B158BD">
        <w:t xml:space="preserve">medical programs </w:t>
      </w:r>
      <w:r w:rsidRPr="00316491">
        <w:t>across the continuum are:</w:t>
      </w:r>
    </w:p>
    <w:p w:rsidR="007878F3" w:rsidRDefault="007878F3" w:rsidP="00504ED0">
      <w:pPr>
        <w:pStyle w:val="AMCBodyCopy"/>
        <w:numPr>
          <w:ilvl w:val="0"/>
          <w:numId w:val="14"/>
        </w:numPr>
        <w:ind w:left="567" w:hanging="567"/>
        <w:rPr>
          <w:b/>
        </w:rPr>
      </w:pPr>
      <w:r w:rsidRPr="007878F3">
        <w:rPr>
          <w:b/>
        </w:rPr>
        <w:t>Assessment approach</w:t>
      </w:r>
    </w:p>
    <w:p w:rsidR="007878F3" w:rsidRDefault="007878F3" w:rsidP="007878F3">
      <w:pPr>
        <w:pStyle w:val="AMCBodyCopy"/>
        <w:ind w:left="567"/>
      </w:pPr>
      <w:r>
        <w:t>The assessment program is aligned with learning outcomes, with requirements clearly documented and easily accessible to staff, supervisors and students/trainees</w:t>
      </w:r>
      <w:r w:rsidR="00290C97">
        <w:t>/interns.</w:t>
      </w:r>
      <w:r>
        <w:t xml:space="preserve">  </w:t>
      </w:r>
    </w:p>
    <w:p w:rsidR="00E74B3E" w:rsidRDefault="007878F3" w:rsidP="00504ED0">
      <w:pPr>
        <w:pStyle w:val="AMCBodyCopy"/>
        <w:numPr>
          <w:ilvl w:val="0"/>
          <w:numId w:val="14"/>
        </w:numPr>
        <w:ind w:left="567" w:hanging="567"/>
        <w:rPr>
          <w:b/>
        </w:rPr>
      </w:pPr>
      <w:r w:rsidRPr="007878F3">
        <w:rPr>
          <w:b/>
        </w:rPr>
        <w:t>Assessment methods</w:t>
      </w:r>
    </w:p>
    <w:p w:rsidR="001F7E55" w:rsidRPr="001F7E55" w:rsidRDefault="001F7E55" w:rsidP="001F7E55">
      <w:pPr>
        <w:pStyle w:val="AMCBodyCopy"/>
        <w:ind w:left="567"/>
      </w:pPr>
      <w:r w:rsidRPr="001F7E55">
        <w:t>The program</w:t>
      </w:r>
      <w:r>
        <w:t xml:space="preserve"> contains methods that are fit for purpose, has a blueprint to guide </w:t>
      </w:r>
      <w:r w:rsidRPr="001F7E55">
        <w:t>assessment</w:t>
      </w:r>
      <w:r>
        <w:t xml:space="preserve"> through each stage and uses validated methods of standard setting.</w:t>
      </w:r>
    </w:p>
    <w:p w:rsidR="00E74B3E" w:rsidRDefault="007878F3" w:rsidP="00504ED0">
      <w:pPr>
        <w:pStyle w:val="AMCBodyCopy"/>
        <w:numPr>
          <w:ilvl w:val="0"/>
          <w:numId w:val="14"/>
        </w:numPr>
        <w:ind w:left="567" w:hanging="567"/>
        <w:rPr>
          <w:b/>
        </w:rPr>
      </w:pPr>
      <w:r w:rsidRPr="007878F3">
        <w:rPr>
          <w:b/>
        </w:rPr>
        <w:t>Assessment feedback</w:t>
      </w:r>
    </w:p>
    <w:p w:rsidR="001F7E55" w:rsidRPr="001F7E55" w:rsidRDefault="001F7E55" w:rsidP="001F7E55">
      <w:pPr>
        <w:pStyle w:val="AMCBodyCopy"/>
        <w:ind w:left="567"/>
      </w:pPr>
      <w:r>
        <w:t xml:space="preserve">The provider/program facilitates regular feedback to students/trainees/interns to guide their learning, </w:t>
      </w:r>
      <w:r w:rsidR="00B700F0">
        <w:t xml:space="preserve">gives feedback to supervisors on assessment performance and </w:t>
      </w:r>
      <w:r>
        <w:t>has processes for underperforming students/trainees/interns and implementing remediation</w:t>
      </w:r>
      <w:r w:rsidR="00B700F0">
        <w:t>.</w:t>
      </w:r>
    </w:p>
    <w:p w:rsidR="007878F3" w:rsidRDefault="007878F3" w:rsidP="00504ED0">
      <w:pPr>
        <w:pStyle w:val="AMCBodyCopy"/>
        <w:numPr>
          <w:ilvl w:val="0"/>
          <w:numId w:val="14"/>
        </w:numPr>
        <w:ind w:left="567" w:hanging="567"/>
        <w:rPr>
          <w:b/>
        </w:rPr>
      </w:pPr>
      <w:r w:rsidRPr="007878F3">
        <w:rPr>
          <w:b/>
        </w:rPr>
        <w:t>Assessment quality</w:t>
      </w:r>
    </w:p>
    <w:p w:rsidR="00B700F0" w:rsidRPr="00B700F0" w:rsidRDefault="00B700F0" w:rsidP="00B700F0">
      <w:pPr>
        <w:pStyle w:val="AMCBodyCopy"/>
        <w:ind w:left="567"/>
      </w:pPr>
      <w:r>
        <w:t xml:space="preserve">The provider regularly reviews its program of assessment to ensure the </w:t>
      </w:r>
      <w:r w:rsidR="002827E0">
        <w:t xml:space="preserve">validity and reliability and </w:t>
      </w:r>
      <w:r>
        <w:t>scope of its practices, processes and standards is consistent across teaching sites</w:t>
      </w:r>
      <w:r w:rsidR="00290C97">
        <w:t>.</w:t>
      </w:r>
    </w:p>
    <w:p w:rsidR="00E74B3E" w:rsidRPr="00316491" w:rsidRDefault="00E74B3E" w:rsidP="002A2AC9">
      <w:pPr>
        <w:pStyle w:val="AMCBodyCopy"/>
      </w:pPr>
    </w:p>
    <w:p w:rsidR="00E74B3E" w:rsidRPr="002A2AC9" w:rsidRDefault="00E74B3E" w:rsidP="002A2AC9">
      <w:pPr>
        <w:pStyle w:val="AMCBodyCopy"/>
        <w:rPr>
          <w:b/>
        </w:rPr>
      </w:pPr>
      <w:r w:rsidRPr="002A2AC9">
        <w:rPr>
          <w:b/>
        </w:rPr>
        <w:t>Timeframes for Review</w:t>
      </w:r>
      <w:r w:rsidR="00B50B93">
        <w:rPr>
          <w:b/>
        </w:rPr>
        <w:t xml:space="preserve"> of AMC Accreditation Standards</w:t>
      </w:r>
    </w:p>
    <w:p w:rsidR="001819EB" w:rsidRPr="000D210E" w:rsidRDefault="00E74B3E" w:rsidP="002A2AC9">
      <w:pPr>
        <w:pStyle w:val="AMCBodyCopy"/>
      </w:pPr>
      <w:r>
        <w:t xml:space="preserve">AMC standards are </w:t>
      </w:r>
      <w:r w:rsidR="003E2458">
        <w:t>reviewed on a five-year cycle – status is as follows</w:t>
      </w:r>
      <w:r>
        <w:t>:</w:t>
      </w:r>
    </w:p>
    <w:p w:rsidR="001819EB" w:rsidRDefault="003B3963" w:rsidP="002A2AC9">
      <w:pPr>
        <w:pStyle w:val="AMCBodyCopy"/>
        <w:rPr>
          <w:highlight w:val="yellow"/>
        </w:rPr>
      </w:pPr>
      <w:r>
        <w:rPr>
          <w:noProof/>
          <w:lang w:val="en-AU" w:eastAsia="en-AU"/>
        </w:rPr>
        <w:drawing>
          <wp:inline distT="0" distB="0" distL="0" distR="0" wp14:anchorId="40C2B5EF" wp14:editId="08CA77E1">
            <wp:extent cx="5305425" cy="2314575"/>
            <wp:effectExtent l="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819EB" w:rsidRDefault="001819EB" w:rsidP="008645B8">
      <w:pPr>
        <w:pStyle w:val="AMCBodyCopy"/>
        <w:jc w:val="center"/>
        <w:rPr>
          <w:highlight w:val="yellow"/>
        </w:rPr>
      </w:pPr>
    </w:p>
    <w:p w:rsidR="00EC0629" w:rsidRDefault="008645B8" w:rsidP="00EC0629">
      <w:pPr>
        <w:pStyle w:val="AMCBodyCopy"/>
        <w:ind w:firstLine="567"/>
        <w:jc w:val="left"/>
      </w:pPr>
      <w:r>
        <w:t xml:space="preserve"> </w:t>
      </w:r>
      <w:r w:rsidR="00E74B3E" w:rsidRPr="003367FC">
        <w:t xml:space="preserve">Further information can be found at </w:t>
      </w:r>
      <w:hyperlink r:id="rId20" w:history="1">
        <w:r w:rsidR="00E74B3E" w:rsidRPr="00ED5F0F">
          <w:rPr>
            <w:rStyle w:val="Hyperlink"/>
          </w:rPr>
          <w:t>http://www.amc.org.au/accreditation</w:t>
        </w:r>
      </w:hyperlink>
      <w:bookmarkStart w:id="31" w:name="_Toc480549410"/>
    </w:p>
    <w:p w:rsidR="00EC0629" w:rsidRDefault="00EC0629" w:rsidP="002A2AC9">
      <w:pPr>
        <w:pStyle w:val="AMCH2Heading"/>
      </w:pPr>
    </w:p>
    <w:p w:rsidR="00CE04F5" w:rsidRPr="000D210E" w:rsidRDefault="00E74B3E" w:rsidP="000D210E">
      <w:pPr>
        <w:pStyle w:val="AMCH2Heading"/>
      </w:pPr>
      <w:bookmarkStart w:id="32" w:name="_Toc497841746"/>
      <w:r>
        <w:t>AMC Assessment Innovation</w:t>
      </w:r>
      <w:bookmarkEnd w:id="31"/>
      <w:bookmarkEnd w:id="32"/>
    </w:p>
    <w:p w:rsidR="00CE04F5" w:rsidRDefault="00CE04F5" w:rsidP="002A2AC9">
      <w:pPr>
        <w:pStyle w:val="AMCBodyCopy"/>
      </w:pPr>
      <w:r>
        <w:t>The AMC has developed expertise in Assessment over a significant period of time.  Core responsibilities include the Assessment of International Medical Graduates (IMGs), the creation of a world-class National Test Centre in Melbourne and research and innovation to ensure methods and assessment approaches remain at the forefront of good practice in medical education assessment.</w:t>
      </w:r>
    </w:p>
    <w:p w:rsidR="00CE04F5" w:rsidRPr="000D210E" w:rsidRDefault="00CE04F5" w:rsidP="002A2AC9">
      <w:pPr>
        <w:pStyle w:val="AMCBodyCopy"/>
        <w:rPr>
          <w:sz w:val="16"/>
          <w:szCs w:val="16"/>
        </w:rPr>
      </w:pPr>
    </w:p>
    <w:p w:rsidR="00CE04F5" w:rsidRDefault="0004652E" w:rsidP="000B6412">
      <w:pPr>
        <w:pStyle w:val="AMCBodyCopy"/>
        <w:jc w:val="center"/>
      </w:pPr>
      <w:r>
        <w:rPr>
          <w:noProof/>
          <w:lang w:val="en-AU" w:eastAsia="en-AU"/>
        </w:rPr>
        <w:drawing>
          <wp:inline distT="0" distB="0" distL="0" distR="0" wp14:anchorId="5A65B559" wp14:editId="0AEB0388">
            <wp:extent cx="5334000" cy="2628900"/>
            <wp:effectExtent l="0" t="0" r="1905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E04F5" w:rsidRPr="000D210E" w:rsidRDefault="00CE04F5" w:rsidP="002A2AC9">
      <w:pPr>
        <w:pStyle w:val="AMCBodyCopy"/>
        <w:rPr>
          <w:sz w:val="16"/>
          <w:szCs w:val="16"/>
        </w:rPr>
      </w:pPr>
    </w:p>
    <w:p w:rsidR="00CD488E" w:rsidRPr="003F29CE" w:rsidRDefault="00CD488E" w:rsidP="003F29CE">
      <w:pPr>
        <w:pStyle w:val="AMCBodyCopy"/>
        <w:rPr>
          <w:b/>
        </w:rPr>
      </w:pPr>
      <w:r w:rsidRPr="003F29CE">
        <w:rPr>
          <w:b/>
        </w:rPr>
        <w:t xml:space="preserve">IMG Assessments:  </w:t>
      </w:r>
    </w:p>
    <w:p w:rsidR="00866814" w:rsidRPr="003F29CE" w:rsidRDefault="00CD488E" w:rsidP="003F29CE">
      <w:pPr>
        <w:pStyle w:val="AMCBodyCopy"/>
      </w:pPr>
      <w:r w:rsidRPr="003F29CE">
        <w:t>Since 1986</w:t>
      </w:r>
      <w:r w:rsidR="00987F92" w:rsidRPr="003F29CE">
        <w:t>,</w:t>
      </w:r>
      <w:r w:rsidRPr="003F29CE">
        <w:t xml:space="preserve"> the Australian Medical Council has been responsible for IMG examinations in Australia.  Since July 2010</w:t>
      </w:r>
      <w:r w:rsidR="00987F92" w:rsidRPr="003F29CE">
        <w:t>,</w:t>
      </w:r>
      <w:r w:rsidRPr="003F29CE">
        <w:t xml:space="preserve"> the examination</w:t>
      </w:r>
      <w:r w:rsidR="00987F92" w:rsidRPr="003F29CE">
        <w:t>,</w:t>
      </w:r>
      <w:r w:rsidRPr="003F29CE">
        <w:t xml:space="preserve"> leading to general</w:t>
      </w:r>
      <w:r w:rsidR="00987F92" w:rsidRPr="003F29CE">
        <w:t xml:space="preserve"> registration for IMGs has been </w:t>
      </w:r>
      <w:r w:rsidRPr="003F29CE">
        <w:t xml:space="preserve">conducted </w:t>
      </w:r>
      <w:r w:rsidR="00987F92" w:rsidRPr="003F29CE">
        <w:t xml:space="preserve">under </w:t>
      </w:r>
      <w:r w:rsidRPr="003F29CE">
        <w:t>the provision of the Health Practi</w:t>
      </w:r>
      <w:r w:rsidR="003C0D95" w:rsidRPr="003F29CE">
        <w:t>ti</w:t>
      </w:r>
      <w:r w:rsidRPr="003F29CE">
        <w:t xml:space="preserve">oners Regulation National Law </w:t>
      </w:r>
      <w:r w:rsidR="00360F3E">
        <w:t xml:space="preserve">Act </w:t>
      </w:r>
      <w:r w:rsidRPr="003F29CE">
        <w:t>2009.</w:t>
      </w:r>
      <w:r w:rsidR="00866814" w:rsidRPr="003F29CE">
        <w:t xml:space="preserve">  The first is a knowledge test in the form of a best practice </w:t>
      </w:r>
      <w:r w:rsidR="00BE128A">
        <w:t>computer adaptive test (CAT) examination</w:t>
      </w:r>
      <w:r w:rsidR="00866814" w:rsidRPr="003F29CE">
        <w:t xml:space="preserve">. The second involves an </w:t>
      </w:r>
      <w:r w:rsidR="00BE128A">
        <w:t>Objective Structured Clinical Exam (</w:t>
      </w:r>
      <w:r w:rsidR="00866814" w:rsidRPr="003F29CE">
        <w:t>OSCE</w:t>
      </w:r>
      <w:r w:rsidR="00BE128A">
        <w:t>)</w:t>
      </w:r>
      <w:r w:rsidR="00866814" w:rsidRPr="003F29CE">
        <w:t xml:space="preserve"> type clinical examination conducted at the National Test Centre and other selected venues. A small number of candidates undertake a highly successful Work</w:t>
      </w:r>
      <w:r w:rsidR="00BE128A">
        <w:t>place</w:t>
      </w:r>
      <w:r w:rsidR="00360F3E">
        <w:t xml:space="preserve"> B</w:t>
      </w:r>
      <w:r w:rsidR="00866814" w:rsidRPr="003F29CE">
        <w:t xml:space="preserve">ased Assessment program </w:t>
      </w:r>
      <w:r w:rsidR="00BE128A">
        <w:t xml:space="preserve">(WBA) </w:t>
      </w:r>
      <w:r w:rsidR="00866814" w:rsidRPr="003F29CE">
        <w:t xml:space="preserve">in lieu of the clinical examination. </w:t>
      </w:r>
    </w:p>
    <w:p w:rsidR="00CD488E" w:rsidRPr="000D210E" w:rsidRDefault="00CD488E" w:rsidP="003F29CE">
      <w:pPr>
        <w:pStyle w:val="AMCBodyCopy"/>
        <w:rPr>
          <w:sz w:val="16"/>
          <w:szCs w:val="16"/>
        </w:rPr>
      </w:pPr>
    </w:p>
    <w:p w:rsidR="00CD488E" w:rsidRPr="003F29CE" w:rsidRDefault="00CD488E" w:rsidP="003F29CE">
      <w:pPr>
        <w:pStyle w:val="AMCBodyCopy"/>
        <w:rPr>
          <w:b/>
        </w:rPr>
      </w:pPr>
      <w:r w:rsidRPr="003F29CE">
        <w:rPr>
          <w:b/>
        </w:rPr>
        <w:t>National Test Centre:</w:t>
      </w:r>
    </w:p>
    <w:p w:rsidR="00CD488E" w:rsidRPr="003F29CE" w:rsidRDefault="00CD488E" w:rsidP="003F29CE">
      <w:pPr>
        <w:pStyle w:val="AMCBodyCopy"/>
      </w:pPr>
      <w:r w:rsidRPr="003F29CE">
        <w:t xml:space="preserve">The </w:t>
      </w:r>
      <w:r w:rsidR="00BE128A">
        <w:t xml:space="preserve">AMC </w:t>
      </w:r>
      <w:r w:rsidRPr="003F29CE">
        <w:t>Vernon C Marshall National Test Centre</w:t>
      </w:r>
      <w:r w:rsidR="00095E97">
        <w:t xml:space="preserve"> (NTC)</w:t>
      </w:r>
      <w:r w:rsidR="003C0D95" w:rsidRPr="003F29CE">
        <w:t xml:space="preserve"> officially opened in 2013,</w:t>
      </w:r>
      <w:r w:rsidRPr="003F29CE">
        <w:t xml:space="preserve"> </w:t>
      </w:r>
      <w:r w:rsidR="00BE128A">
        <w:t xml:space="preserve">and </w:t>
      </w:r>
      <w:r w:rsidRPr="003F29CE">
        <w:t>is a state of the art facility located in Melbourne to undertake the assessment of clinical skills in medicine utilising the latest technology and best practices</w:t>
      </w:r>
      <w:r w:rsidR="003C0D95" w:rsidRPr="003F29CE">
        <w:t xml:space="preserve">.  The </w:t>
      </w:r>
      <w:r w:rsidR="00095E97">
        <w:t xml:space="preserve">NTC was established with support from the Australian Commonwealth Government (Health Workforce Australia).  </w:t>
      </w:r>
      <w:r w:rsidR="00B31DF1" w:rsidRPr="003F29CE">
        <w:t xml:space="preserve">To learn more about the centre watch the YouTube video: search for AMC National Test Centre. </w:t>
      </w:r>
    </w:p>
    <w:p w:rsidR="00CD488E" w:rsidRPr="000D210E" w:rsidRDefault="00CD488E" w:rsidP="003F29CE">
      <w:pPr>
        <w:pStyle w:val="AMCBodyCopy"/>
        <w:rPr>
          <w:sz w:val="16"/>
          <w:szCs w:val="16"/>
        </w:rPr>
      </w:pPr>
    </w:p>
    <w:p w:rsidR="003C0D95" w:rsidRPr="003F29CE" w:rsidRDefault="003C0D95" w:rsidP="003F29CE">
      <w:pPr>
        <w:pStyle w:val="AMCBodyCopy"/>
        <w:rPr>
          <w:b/>
        </w:rPr>
      </w:pPr>
      <w:r w:rsidRPr="003F29CE">
        <w:rPr>
          <w:b/>
        </w:rPr>
        <w:t>Research and Innovation:</w:t>
      </w:r>
    </w:p>
    <w:p w:rsidR="003C0D95" w:rsidRPr="003F29CE" w:rsidRDefault="003C0D95" w:rsidP="003F29CE">
      <w:pPr>
        <w:pStyle w:val="AMCBodyCopy"/>
      </w:pPr>
      <w:r w:rsidRPr="003F29CE">
        <w:lastRenderedPageBreak/>
        <w:t>The AMC is committed to research and innovation to ensure its methods of assessment and key approaches are leading practice.  Current research project</w:t>
      </w:r>
      <w:r w:rsidR="00BE128A">
        <w:t>s</w:t>
      </w:r>
      <w:r w:rsidRPr="003F29CE">
        <w:t xml:space="preserve"> focus on technology enabled systems, benchmarking items and expertise and assessment indicators.</w:t>
      </w:r>
    </w:p>
    <w:p w:rsidR="00E74B3E" w:rsidRDefault="00E74B3E" w:rsidP="002A2AC9">
      <w:pPr>
        <w:pStyle w:val="AMCBodyCopy"/>
      </w:pPr>
      <w:r w:rsidRPr="003367FC">
        <w:t xml:space="preserve">Further information can be found at </w:t>
      </w:r>
      <w:hyperlink r:id="rId26" w:history="1">
        <w:r w:rsidR="00FB146A" w:rsidRPr="003D6A83">
          <w:rPr>
            <w:rStyle w:val="Hyperlink"/>
          </w:rPr>
          <w:t>http://www.amc.org.au</w:t>
        </w:r>
      </w:hyperlink>
    </w:p>
    <w:p w:rsidR="00E74B3E" w:rsidRPr="00AB459F" w:rsidRDefault="00045D57" w:rsidP="00335D22">
      <w:pPr>
        <w:pStyle w:val="Heading1"/>
      </w:pPr>
      <w:bookmarkStart w:id="33" w:name="_Toc497841747"/>
      <w:r>
        <w:t>At a Glanc</w:t>
      </w:r>
      <w:r w:rsidRPr="00335D22">
        <w:t>e</w:t>
      </w:r>
      <w:r>
        <w:t>: Recent Trends in Assessment</w:t>
      </w:r>
      <w:bookmarkEnd w:id="33"/>
    </w:p>
    <w:p w:rsidR="00045D57" w:rsidRDefault="00045D57" w:rsidP="003F29CE">
      <w:pPr>
        <w:pStyle w:val="AMCBodyCopy"/>
      </w:pPr>
      <w:r>
        <w:t>Assessment is integral to education programs across the continuum in medical schools, the prevocational years, specialist training and in the assessment of International Medical Graduates (IMGs).</w:t>
      </w:r>
    </w:p>
    <w:p w:rsidR="007E61A7" w:rsidRDefault="007E61A7" w:rsidP="003F29CE">
      <w:pPr>
        <w:pStyle w:val="AMCBodyCopy"/>
      </w:pPr>
    </w:p>
    <w:p w:rsidR="00045D57" w:rsidRPr="00045D57" w:rsidRDefault="00045D57" w:rsidP="003F29CE">
      <w:pPr>
        <w:pStyle w:val="AMCBodyCopy"/>
        <w:rPr>
          <w:b/>
        </w:rPr>
      </w:pPr>
      <w:r w:rsidRPr="00045D57">
        <w:rPr>
          <w:b/>
        </w:rPr>
        <w:t>Why is assessment important?</w:t>
      </w:r>
    </w:p>
    <w:p w:rsidR="00045D57" w:rsidRDefault="00045D57" w:rsidP="003F29CE">
      <w:pPr>
        <w:pStyle w:val="AMCBodyCopy"/>
      </w:pPr>
      <w:r>
        <w:t xml:space="preserve">Assessment is the mechanism by which the education provider determines the ability of individual </w:t>
      </w:r>
      <w:r w:rsidR="00360F3E">
        <w:t xml:space="preserve">students/trainees </w:t>
      </w:r>
      <w:r>
        <w:t>to meet specific milestones of the training program and ultimately measures readiness for unsupervised practice.</w:t>
      </w:r>
      <w:r w:rsidR="00866814">
        <w:t xml:space="preserve">  Assessment is also fundamentally a learning process in itself. </w:t>
      </w:r>
      <w:r w:rsidR="00CB59E5">
        <w:t xml:space="preserve"> </w:t>
      </w:r>
      <w:r w:rsidR="00866814">
        <w:t xml:space="preserve">It has long been recognised that assessment drives learning but increasingly assessment </w:t>
      </w:r>
      <w:r w:rsidR="00866814" w:rsidRPr="00003CA9">
        <w:rPr>
          <w:i/>
        </w:rPr>
        <w:t xml:space="preserve">for </w:t>
      </w:r>
      <w:r w:rsidR="00866814">
        <w:t>learning is emphasised. Assessment should promote learning.</w:t>
      </w:r>
    </w:p>
    <w:p w:rsidR="003F29CE" w:rsidRDefault="003F29CE" w:rsidP="003F29CE">
      <w:pPr>
        <w:pStyle w:val="AMCBodyCopy"/>
      </w:pPr>
    </w:p>
    <w:p w:rsidR="00045D57" w:rsidRPr="003F29CE" w:rsidRDefault="00045D57" w:rsidP="003F29CE">
      <w:pPr>
        <w:pStyle w:val="AMCBodyCopy"/>
        <w:rPr>
          <w:b/>
        </w:rPr>
      </w:pPr>
      <w:r w:rsidRPr="003F29CE">
        <w:rPr>
          <w:b/>
        </w:rPr>
        <w:t>Why are approaches to assessment changing?</w:t>
      </w:r>
    </w:p>
    <w:p w:rsidR="00045D57" w:rsidRPr="00CB59E5" w:rsidRDefault="00045D57" w:rsidP="003F29CE">
      <w:pPr>
        <w:pStyle w:val="AMCBodyCopy"/>
      </w:pPr>
      <w:r>
        <w:t>In recent times, the field of medical education assessment has undergone significant change.  This change is linked to the adoption of competency-based approaches to medical education whereby supervisors are required to make decisions about the learner's competence across a range of pre-determined standards</w:t>
      </w:r>
      <w:r w:rsidR="00B352E3" w:rsidRPr="00B352E3">
        <w:t xml:space="preserve"> </w:t>
      </w:r>
      <w:r w:rsidR="00B352E3">
        <w:t>(Ten Cate</w:t>
      </w:r>
      <w:r w:rsidR="00360F3E">
        <w:t xml:space="preserve"> O</w:t>
      </w:r>
      <w:r w:rsidR="00B352E3">
        <w:t xml:space="preserve"> and Scheele F 2007)</w:t>
      </w:r>
      <w:r>
        <w:t>.  Supervisors require a large amount of information to support these important decisions about competence and progress</w:t>
      </w:r>
      <w:r w:rsidR="00CD4E6A">
        <w:t>.</w:t>
      </w:r>
      <w:r w:rsidR="00B352E3">
        <w:t xml:space="preserve"> </w:t>
      </w:r>
      <w:r w:rsidR="00CB59E5">
        <w:t xml:space="preserve">  </w:t>
      </w:r>
      <w:r w:rsidR="00866814" w:rsidRPr="00866814">
        <w:rPr>
          <w:szCs w:val="22"/>
        </w:rPr>
        <w:t>The emphasis on assessment for learning has highlighted the shortcomings of assessments based sole</w:t>
      </w:r>
      <w:r w:rsidR="0007641A">
        <w:rPr>
          <w:szCs w:val="22"/>
        </w:rPr>
        <w:t>ly on high stakes examinations.</w:t>
      </w:r>
      <w:r w:rsidR="00866814" w:rsidRPr="00866814">
        <w:rPr>
          <w:szCs w:val="22"/>
        </w:rPr>
        <w:t xml:space="preserve"> Such examinations do not provide the nuanced information required to have full confidence in the accuracy of assessment decisions, particularly on the assessment of professionalism and actual real world ability</w:t>
      </w:r>
      <w:r w:rsidR="00866814">
        <w:t xml:space="preserve"> </w:t>
      </w:r>
      <w:r w:rsidRPr="008248D9">
        <w:rPr>
          <w:szCs w:val="22"/>
        </w:rPr>
        <w:t>(</w:t>
      </w:r>
      <w:proofErr w:type="spellStart"/>
      <w:r w:rsidR="00B352E3" w:rsidRPr="008248D9">
        <w:rPr>
          <w:szCs w:val="22"/>
        </w:rPr>
        <w:t>Rethans</w:t>
      </w:r>
      <w:proofErr w:type="spellEnd"/>
      <w:r w:rsidR="00B352E3" w:rsidRPr="008248D9">
        <w:rPr>
          <w:szCs w:val="22"/>
        </w:rPr>
        <w:t xml:space="preserve"> J, </w:t>
      </w:r>
      <w:proofErr w:type="spellStart"/>
      <w:r w:rsidR="00B352E3" w:rsidRPr="008248D9">
        <w:rPr>
          <w:szCs w:val="22"/>
        </w:rPr>
        <w:t>Norcini</w:t>
      </w:r>
      <w:proofErr w:type="spellEnd"/>
      <w:r w:rsidR="00B352E3" w:rsidRPr="008248D9">
        <w:rPr>
          <w:szCs w:val="22"/>
        </w:rPr>
        <w:t xml:space="preserve"> J, </w:t>
      </w:r>
      <w:proofErr w:type="spellStart"/>
      <w:r w:rsidR="00B352E3" w:rsidRPr="008248D9">
        <w:rPr>
          <w:szCs w:val="22"/>
        </w:rPr>
        <w:t>Báron</w:t>
      </w:r>
      <w:proofErr w:type="spellEnd"/>
      <w:r w:rsidR="00B352E3" w:rsidRPr="008248D9">
        <w:rPr>
          <w:szCs w:val="22"/>
        </w:rPr>
        <w:t xml:space="preserve">-Maldonado M, et al. 2002; </w:t>
      </w:r>
      <w:proofErr w:type="spellStart"/>
      <w:r w:rsidR="00855E43" w:rsidRPr="008248D9">
        <w:rPr>
          <w:szCs w:val="22"/>
        </w:rPr>
        <w:t>Creuss</w:t>
      </w:r>
      <w:proofErr w:type="spellEnd"/>
      <w:r w:rsidR="00855E43" w:rsidRPr="008248D9">
        <w:rPr>
          <w:szCs w:val="22"/>
        </w:rPr>
        <w:t xml:space="preserve"> et al 2006</w:t>
      </w:r>
      <w:r w:rsidRPr="008248D9">
        <w:rPr>
          <w:szCs w:val="22"/>
        </w:rPr>
        <w:t>).  This has seen an increased emphasis on work based learning and assessment</w:t>
      </w:r>
      <w:r w:rsidR="005173E8" w:rsidRPr="008248D9">
        <w:rPr>
          <w:szCs w:val="22"/>
        </w:rPr>
        <w:t xml:space="preserve"> </w:t>
      </w:r>
      <w:r w:rsidRPr="008248D9">
        <w:rPr>
          <w:szCs w:val="22"/>
        </w:rPr>
        <w:t>(</w:t>
      </w:r>
      <w:proofErr w:type="spellStart"/>
      <w:r w:rsidR="00B352E3" w:rsidRPr="008248D9">
        <w:rPr>
          <w:szCs w:val="22"/>
        </w:rPr>
        <w:t>Norcini</w:t>
      </w:r>
      <w:proofErr w:type="spellEnd"/>
      <w:r w:rsidR="00B352E3" w:rsidRPr="008248D9">
        <w:rPr>
          <w:szCs w:val="22"/>
        </w:rPr>
        <w:t xml:space="preserve"> J, Blank LL, Arnold GK, et al. 1995; </w:t>
      </w:r>
      <w:proofErr w:type="spellStart"/>
      <w:r w:rsidR="00B352E3" w:rsidRPr="008248D9">
        <w:rPr>
          <w:szCs w:val="22"/>
        </w:rPr>
        <w:t>Govaerts</w:t>
      </w:r>
      <w:proofErr w:type="spellEnd"/>
      <w:r w:rsidR="00B352E3" w:rsidRPr="008248D9">
        <w:rPr>
          <w:szCs w:val="22"/>
        </w:rPr>
        <w:t xml:space="preserve"> MJB, Van der </w:t>
      </w:r>
      <w:proofErr w:type="spellStart"/>
      <w:r w:rsidR="00B352E3" w:rsidRPr="008248D9">
        <w:rPr>
          <w:szCs w:val="22"/>
        </w:rPr>
        <w:t>Vleuten</w:t>
      </w:r>
      <w:proofErr w:type="spellEnd"/>
      <w:r w:rsidR="00B352E3" w:rsidRPr="008248D9">
        <w:rPr>
          <w:szCs w:val="22"/>
        </w:rPr>
        <w:t xml:space="preserve"> CPM, </w:t>
      </w:r>
      <w:proofErr w:type="spellStart"/>
      <w:r w:rsidR="00B352E3" w:rsidRPr="008248D9">
        <w:rPr>
          <w:szCs w:val="22"/>
        </w:rPr>
        <w:t>Schuwirth</w:t>
      </w:r>
      <w:proofErr w:type="spellEnd"/>
      <w:r w:rsidR="00B352E3" w:rsidRPr="008248D9">
        <w:rPr>
          <w:szCs w:val="22"/>
        </w:rPr>
        <w:t xml:space="preserve"> LWT, et al. 2007)</w:t>
      </w:r>
      <w:r w:rsidR="0007641A">
        <w:rPr>
          <w:szCs w:val="22"/>
        </w:rPr>
        <w:t>.  It also features</w:t>
      </w:r>
      <w:r w:rsidRPr="008248D9">
        <w:rPr>
          <w:szCs w:val="22"/>
        </w:rPr>
        <w:t xml:space="preserve"> new thinking about how multiple data points from formal exams and regular work-based low stakes assessments can be synthesised as a program of assessment to make progression and high stakes decisions on performance and work readiness</w:t>
      </w:r>
      <w:r w:rsidR="00B352E3" w:rsidRPr="008248D9">
        <w:rPr>
          <w:szCs w:val="22"/>
        </w:rPr>
        <w:t xml:space="preserve"> (Van der </w:t>
      </w:r>
      <w:proofErr w:type="spellStart"/>
      <w:r w:rsidR="00B352E3" w:rsidRPr="008248D9">
        <w:rPr>
          <w:szCs w:val="22"/>
        </w:rPr>
        <w:t>Vleuten</w:t>
      </w:r>
      <w:proofErr w:type="spellEnd"/>
      <w:r w:rsidR="00B352E3" w:rsidRPr="008248D9">
        <w:rPr>
          <w:szCs w:val="22"/>
        </w:rPr>
        <w:t xml:space="preserve"> CPM, </w:t>
      </w:r>
      <w:proofErr w:type="spellStart"/>
      <w:r w:rsidR="00B352E3" w:rsidRPr="008248D9">
        <w:rPr>
          <w:szCs w:val="22"/>
        </w:rPr>
        <w:t>Schuwirth</w:t>
      </w:r>
      <w:proofErr w:type="spellEnd"/>
      <w:r w:rsidR="00B352E3" w:rsidRPr="008248D9">
        <w:rPr>
          <w:szCs w:val="22"/>
        </w:rPr>
        <w:t xml:space="preserve"> LWT.  </w:t>
      </w:r>
      <w:r w:rsidR="00B352E3" w:rsidRPr="008248D9">
        <w:rPr>
          <w:szCs w:val="22"/>
          <w:lang w:val="nl-NL"/>
        </w:rPr>
        <w:t xml:space="preserve">2005; Van der Vleuten CPM, Schuwirth LWT, Driessen EW, et al. </w:t>
      </w:r>
      <w:r w:rsidR="00B352E3" w:rsidRPr="008248D9">
        <w:rPr>
          <w:szCs w:val="22"/>
        </w:rPr>
        <w:t>2012)</w:t>
      </w:r>
      <w:r w:rsidR="001E61CD">
        <w:rPr>
          <w:szCs w:val="22"/>
        </w:rPr>
        <w:t>.</w:t>
      </w:r>
    </w:p>
    <w:p w:rsidR="008248D9" w:rsidRPr="008248D9" w:rsidRDefault="008248D9" w:rsidP="003F29CE">
      <w:pPr>
        <w:pStyle w:val="AMCBodyCopy"/>
        <w:rPr>
          <w:sz w:val="16"/>
          <w:szCs w:val="16"/>
        </w:rPr>
      </w:pPr>
    </w:p>
    <w:p w:rsidR="00045D57" w:rsidRPr="003F29CE" w:rsidRDefault="00045D57" w:rsidP="003F29CE">
      <w:pPr>
        <w:pStyle w:val="AMCBodyCopy"/>
        <w:rPr>
          <w:b/>
        </w:rPr>
      </w:pPr>
      <w:r w:rsidRPr="003F29CE">
        <w:rPr>
          <w:b/>
        </w:rPr>
        <w:t>What is a program of assessment?</w:t>
      </w:r>
    </w:p>
    <w:p w:rsidR="00045D57" w:rsidRPr="008248D9" w:rsidRDefault="00045D57" w:rsidP="003F29CE">
      <w:pPr>
        <w:pStyle w:val="AMCBodyCopy"/>
        <w:rPr>
          <w:szCs w:val="22"/>
        </w:rPr>
      </w:pPr>
      <w:r w:rsidRPr="008248D9">
        <w:rPr>
          <w:szCs w:val="22"/>
        </w:rPr>
        <w:t>A program of assessment is the planned and deliberate use of assessment rather than the arbitrary selection of tools and content of assessment.  The planning of assessments includes selection of a variety of assessment methods that sample as many situations as possible.  A program of assessment ensures that supervisors have clear guidelines and a framework to use as a reference point to guide their individual assessment decisions - therefore improving consistency across settings</w:t>
      </w:r>
      <w:r w:rsidR="00B352E3" w:rsidRPr="008248D9">
        <w:rPr>
          <w:szCs w:val="22"/>
        </w:rPr>
        <w:t xml:space="preserve"> (</w:t>
      </w:r>
      <w:r w:rsidR="00B352E3" w:rsidRPr="008248D9">
        <w:rPr>
          <w:szCs w:val="22"/>
          <w:lang w:val="nl-NL"/>
        </w:rPr>
        <w:t xml:space="preserve">Van der Vleuten CPM, Schuwirth LWT, </w:t>
      </w:r>
      <w:r w:rsidR="00B352E3" w:rsidRPr="008248D9">
        <w:rPr>
          <w:szCs w:val="22"/>
          <w:lang w:val="nl-NL"/>
        </w:rPr>
        <w:lastRenderedPageBreak/>
        <w:t xml:space="preserve">Driessen EW, et al. </w:t>
      </w:r>
      <w:r w:rsidR="00B352E3" w:rsidRPr="008248D9">
        <w:rPr>
          <w:szCs w:val="22"/>
        </w:rPr>
        <w:t xml:space="preserve">2012; Van der </w:t>
      </w:r>
      <w:proofErr w:type="spellStart"/>
      <w:r w:rsidR="00B352E3" w:rsidRPr="008248D9">
        <w:rPr>
          <w:szCs w:val="22"/>
        </w:rPr>
        <w:t>Vleuten</w:t>
      </w:r>
      <w:proofErr w:type="spellEnd"/>
      <w:r w:rsidR="00B352E3" w:rsidRPr="008248D9">
        <w:rPr>
          <w:szCs w:val="22"/>
        </w:rPr>
        <w:t xml:space="preserve"> CPM, </w:t>
      </w:r>
      <w:proofErr w:type="spellStart"/>
      <w:r w:rsidR="00B352E3" w:rsidRPr="008248D9">
        <w:rPr>
          <w:szCs w:val="22"/>
        </w:rPr>
        <w:t>Schuwirth</w:t>
      </w:r>
      <w:proofErr w:type="spellEnd"/>
      <w:r w:rsidR="00B352E3" w:rsidRPr="008248D9">
        <w:rPr>
          <w:szCs w:val="22"/>
        </w:rPr>
        <w:t xml:space="preserve"> LWT, </w:t>
      </w:r>
      <w:proofErr w:type="spellStart"/>
      <w:r w:rsidR="00B352E3" w:rsidRPr="008248D9">
        <w:rPr>
          <w:szCs w:val="22"/>
        </w:rPr>
        <w:t>Driessen</w:t>
      </w:r>
      <w:proofErr w:type="spellEnd"/>
      <w:r w:rsidR="00B352E3" w:rsidRPr="008248D9">
        <w:rPr>
          <w:szCs w:val="22"/>
        </w:rPr>
        <w:t xml:space="preserve"> EW, et al. 2015</w:t>
      </w:r>
      <w:r w:rsidRPr="008248D9">
        <w:rPr>
          <w:szCs w:val="22"/>
        </w:rPr>
        <w:t>.</w:t>
      </w:r>
      <w:r w:rsidR="00B352E3" w:rsidRPr="008248D9">
        <w:rPr>
          <w:szCs w:val="22"/>
        </w:rPr>
        <w:t>)</w:t>
      </w:r>
    </w:p>
    <w:p w:rsidR="00335D22" w:rsidRDefault="00335D22" w:rsidP="003F29CE">
      <w:pPr>
        <w:pStyle w:val="AMCBodyCopy"/>
        <w:rPr>
          <w:b/>
        </w:rPr>
      </w:pPr>
    </w:p>
    <w:p w:rsidR="00335D22" w:rsidRDefault="00335D22">
      <w:pPr>
        <w:spacing w:before="0" w:after="0"/>
        <w:rPr>
          <w:rFonts w:cs="HelveticaNeueCE-Light"/>
          <w:b/>
          <w:color w:val="000000"/>
          <w:szCs w:val="18"/>
          <w:lang w:val="en-GB"/>
        </w:rPr>
      </w:pPr>
      <w:r>
        <w:rPr>
          <w:b/>
        </w:rPr>
        <w:br w:type="page"/>
      </w:r>
    </w:p>
    <w:p w:rsidR="00045D57" w:rsidRPr="003F29CE" w:rsidRDefault="00045D57" w:rsidP="003F29CE">
      <w:pPr>
        <w:pStyle w:val="AMCBodyCopy"/>
        <w:rPr>
          <w:b/>
        </w:rPr>
      </w:pPr>
      <w:r w:rsidRPr="003F29CE">
        <w:rPr>
          <w:b/>
        </w:rPr>
        <w:lastRenderedPageBreak/>
        <w:t>What is the link between assessment and learning?</w:t>
      </w:r>
    </w:p>
    <w:p w:rsidR="003B6B0D" w:rsidRPr="008248D9" w:rsidRDefault="00045D57" w:rsidP="003F29CE">
      <w:pPr>
        <w:pStyle w:val="AMCBodyCopy"/>
        <w:rPr>
          <w:szCs w:val="22"/>
        </w:rPr>
      </w:pPr>
      <w:r w:rsidRPr="008248D9">
        <w:rPr>
          <w:szCs w:val="22"/>
        </w:rPr>
        <w:t>Newer thinking about assessment has also focused on the link between assessment and learning (</w:t>
      </w:r>
      <w:r w:rsidR="003B6B0D" w:rsidRPr="008248D9">
        <w:rPr>
          <w:szCs w:val="22"/>
          <w:lang w:val="nl-NL"/>
        </w:rPr>
        <w:t xml:space="preserve">Cilliers FJ, Schuwirth LWT, Adendorff HJ, et al. </w:t>
      </w:r>
      <w:r w:rsidR="003B6B0D" w:rsidRPr="008248D9">
        <w:rPr>
          <w:szCs w:val="22"/>
        </w:rPr>
        <w:t xml:space="preserve">2010; </w:t>
      </w:r>
      <w:r w:rsidR="0007641A">
        <w:rPr>
          <w:szCs w:val="22"/>
          <w:lang w:val="nl-NL"/>
        </w:rPr>
        <w:t>Cilliers FJ, Schuwirth</w:t>
      </w:r>
      <w:r w:rsidR="003B6B0D" w:rsidRPr="008248D9">
        <w:rPr>
          <w:szCs w:val="22"/>
          <w:lang w:val="nl-NL"/>
        </w:rPr>
        <w:t xml:space="preserve"> LWT, Herman N, et al. </w:t>
      </w:r>
      <w:r w:rsidR="003B6B0D" w:rsidRPr="008248D9">
        <w:rPr>
          <w:szCs w:val="22"/>
        </w:rPr>
        <w:t xml:space="preserve">2012.) </w:t>
      </w:r>
      <w:r w:rsidRPr="008248D9">
        <w:rPr>
          <w:szCs w:val="22"/>
        </w:rPr>
        <w:t>and feedback (</w:t>
      </w:r>
      <w:r w:rsidR="003B6B0D" w:rsidRPr="008248D9">
        <w:rPr>
          <w:szCs w:val="22"/>
        </w:rPr>
        <w:t xml:space="preserve">Ericsson KA. 2007; </w:t>
      </w:r>
      <w:proofErr w:type="spellStart"/>
      <w:r w:rsidR="00855E43" w:rsidRPr="008248D9">
        <w:rPr>
          <w:szCs w:val="22"/>
        </w:rPr>
        <w:t>Boud</w:t>
      </w:r>
      <w:proofErr w:type="spellEnd"/>
      <w:r w:rsidR="00855E43" w:rsidRPr="008248D9">
        <w:rPr>
          <w:szCs w:val="22"/>
        </w:rPr>
        <w:t>, D and Molloy, E 2012</w:t>
      </w:r>
      <w:r w:rsidRPr="008248D9">
        <w:rPr>
          <w:szCs w:val="22"/>
        </w:rPr>
        <w:t>).  This acknowledges that assessment is a powerful way to improve performance and this is best achieved through support rather than punitive means.   Assessments should ideally provide feedback on a variety of aspects of practice, such as medical knowledge, communication and quality and safety.  Assessments should also be undertaken across a broad range of contexts and include different methods such as direct observation, case discussions, and opportunities for reflection.   It is through multiple biopsies of a learner's performance and ongoing feedback that a complete and more accurate picture of their level of ability can be formed and learning is consolidated</w:t>
      </w:r>
      <w:r w:rsidR="003B6B0D" w:rsidRPr="008248D9">
        <w:rPr>
          <w:szCs w:val="22"/>
        </w:rPr>
        <w:t xml:space="preserve"> (</w:t>
      </w:r>
      <w:r w:rsidR="0007641A">
        <w:rPr>
          <w:szCs w:val="22"/>
          <w:lang w:val="nl-NL"/>
        </w:rPr>
        <w:t xml:space="preserve">Schuwirth LWT, Van der Vleuten </w:t>
      </w:r>
      <w:r w:rsidR="003B6B0D" w:rsidRPr="008248D9">
        <w:rPr>
          <w:szCs w:val="22"/>
        </w:rPr>
        <w:t>2011)</w:t>
      </w:r>
      <w:r w:rsidR="001E61CD">
        <w:rPr>
          <w:szCs w:val="22"/>
        </w:rPr>
        <w:t>.</w:t>
      </w:r>
    </w:p>
    <w:p w:rsidR="008248D9" w:rsidRPr="008248D9" w:rsidRDefault="008248D9" w:rsidP="003F29CE">
      <w:pPr>
        <w:pStyle w:val="AMCBodyCopy"/>
        <w:rPr>
          <w:sz w:val="16"/>
          <w:szCs w:val="16"/>
        </w:rPr>
      </w:pPr>
    </w:p>
    <w:p w:rsidR="00045D57" w:rsidRPr="003F29CE" w:rsidRDefault="00045D57" w:rsidP="003F29CE">
      <w:pPr>
        <w:pStyle w:val="AMCBodyCopy"/>
        <w:rPr>
          <w:b/>
        </w:rPr>
      </w:pPr>
      <w:r w:rsidRPr="003F29CE">
        <w:rPr>
          <w:b/>
        </w:rPr>
        <w:t>How do we determine the quality of assessments?</w:t>
      </w:r>
    </w:p>
    <w:p w:rsidR="00045D57" w:rsidRPr="008248D9" w:rsidRDefault="00045D57" w:rsidP="003F29CE">
      <w:pPr>
        <w:pStyle w:val="AMCBodyCopy"/>
        <w:rPr>
          <w:szCs w:val="22"/>
        </w:rPr>
      </w:pPr>
      <w:r w:rsidRPr="008248D9">
        <w:rPr>
          <w:szCs w:val="22"/>
        </w:rPr>
        <w:t>The field is also marked by new ways of thinking about how the quality of assessments can be determined.  It has seen a shift from purely psychometric concerns of assessment focused on statistical analysis of validity and reliability (</w:t>
      </w:r>
      <w:proofErr w:type="spellStart"/>
      <w:r w:rsidR="00B87496" w:rsidRPr="008248D9">
        <w:rPr>
          <w:szCs w:val="22"/>
        </w:rPr>
        <w:t>Norcini</w:t>
      </w:r>
      <w:proofErr w:type="spellEnd"/>
      <w:r w:rsidR="00B87496" w:rsidRPr="008248D9">
        <w:rPr>
          <w:szCs w:val="22"/>
        </w:rPr>
        <w:t xml:space="preserve"> et al 1985</w:t>
      </w:r>
      <w:r w:rsidRPr="008248D9">
        <w:rPr>
          <w:szCs w:val="22"/>
        </w:rPr>
        <w:t>) to the use of qualitative measures</w:t>
      </w:r>
      <w:r w:rsidR="00855E43" w:rsidRPr="008248D9">
        <w:rPr>
          <w:szCs w:val="22"/>
        </w:rPr>
        <w:t>,</w:t>
      </w:r>
      <w:r w:rsidRPr="008248D9">
        <w:rPr>
          <w:szCs w:val="22"/>
        </w:rPr>
        <w:t xml:space="preserve"> which are more aligned to the recognition of the subjective nature of assessment decision making (</w:t>
      </w:r>
      <w:r w:rsidR="00855E43" w:rsidRPr="008248D9">
        <w:rPr>
          <w:szCs w:val="22"/>
        </w:rPr>
        <w:t>Hodges, B 2014</w:t>
      </w:r>
      <w:r w:rsidRPr="00866814">
        <w:rPr>
          <w:szCs w:val="22"/>
        </w:rPr>
        <w:t>).  </w:t>
      </w:r>
      <w:r w:rsidR="00866814" w:rsidRPr="00866814">
        <w:rPr>
          <w:szCs w:val="22"/>
        </w:rPr>
        <w:t xml:space="preserve">Van der </w:t>
      </w:r>
      <w:proofErr w:type="spellStart"/>
      <w:r w:rsidR="00866814" w:rsidRPr="00866814">
        <w:rPr>
          <w:szCs w:val="22"/>
        </w:rPr>
        <w:t>Vleuten</w:t>
      </w:r>
      <w:proofErr w:type="spellEnd"/>
      <w:r w:rsidR="00866814" w:rsidRPr="00866814">
        <w:rPr>
          <w:szCs w:val="22"/>
        </w:rPr>
        <w:t xml:space="preserve"> (1996) for example argues that the utility of an assessment tool is the product of its validity, reliability, educational impact, feasibility and acceptability.</w:t>
      </w:r>
      <w:r w:rsidR="00866814">
        <w:rPr>
          <w:szCs w:val="22"/>
        </w:rPr>
        <w:t xml:space="preserve">  </w:t>
      </w:r>
      <w:r w:rsidRPr="00866814">
        <w:rPr>
          <w:szCs w:val="22"/>
        </w:rPr>
        <w:t>Newer thinking about determining the</w:t>
      </w:r>
      <w:r w:rsidRPr="008248D9">
        <w:rPr>
          <w:szCs w:val="22"/>
        </w:rPr>
        <w:t xml:space="preserve"> quality of assessment also highlights the question of the role of the learner in assessing their own performance, supervisors and other stakeholders including other health professionals, employers and consumers.  </w:t>
      </w:r>
      <w:r w:rsidR="0007641A">
        <w:rPr>
          <w:szCs w:val="22"/>
        </w:rPr>
        <w:t>A</w:t>
      </w:r>
      <w:r w:rsidR="0007641A" w:rsidRPr="008248D9">
        <w:rPr>
          <w:szCs w:val="22"/>
        </w:rPr>
        <w:t xml:space="preserve">lso part of the movement towards more contemporary evidence-based decision making in assessment </w:t>
      </w:r>
      <w:r w:rsidR="0007641A">
        <w:rPr>
          <w:szCs w:val="22"/>
        </w:rPr>
        <w:t xml:space="preserve">is the </w:t>
      </w:r>
      <w:r w:rsidRPr="008248D9">
        <w:rPr>
          <w:szCs w:val="22"/>
        </w:rPr>
        <w:t xml:space="preserve">use of technology enabled reporting to assist with the storage and interpretation of assessment data </w:t>
      </w:r>
      <w:r w:rsidR="00A52691" w:rsidRPr="008248D9">
        <w:rPr>
          <w:szCs w:val="22"/>
        </w:rPr>
        <w:t>(</w:t>
      </w:r>
      <w:proofErr w:type="spellStart"/>
      <w:r w:rsidR="00A52691" w:rsidRPr="008248D9">
        <w:rPr>
          <w:rFonts w:ascii="Verdana" w:hAnsi="Verdana"/>
          <w:szCs w:val="22"/>
        </w:rPr>
        <w:t>Moonen</w:t>
      </w:r>
      <w:proofErr w:type="spellEnd"/>
      <w:r w:rsidR="00A52691" w:rsidRPr="008248D9">
        <w:rPr>
          <w:rFonts w:ascii="Verdana" w:hAnsi="Verdana"/>
          <w:szCs w:val="22"/>
        </w:rPr>
        <w:t xml:space="preserve">-van Loon, J.M.W., Overeem, K., </w:t>
      </w:r>
      <w:proofErr w:type="spellStart"/>
      <w:r w:rsidR="00A52691" w:rsidRPr="008248D9">
        <w:rPr>
          <w:rFonts w:ascii="Verdana" w:hAnsi="Verdana"/>
          <w:szCs w:val="22"/>
        </w:rPr>
        <w:t>Donkers</w:t>
      </w:r>
      <w:proofErr w:type="spellEnd"/>
      <w:r w:rsidR="00A52691" w:rsidRPr="008248D9">
        <w:rPr>
          <w:rFonts w:ascii="Verdana" w:hAnsi="Verdana"/>
          <w:szCs w:val="22"/>
        </w:rPr>
        <w:t>, H.H.L.M. et al. 2013</w:t>
      </w:r>
      <w:r w:rsidR="0007641A">
        <w:rPr>
          <w:szCs w:val="22"/>
        </w:rPr>
        <w:t>).  A further feature is</w:t>
      </w:r>
      <w:r w:rsidRPr="008248D9">
        <w:rPr>
          <w:szCs w:val="22"/>
        </w:rPr>
        <w:t xml:space="preserve"> the need for more transparent benchmarking of assessments across providers (</w:t>
      </w:r>
      <w:r w:rsidR="003B6B0D" w:rsidRPr="008248D9">
        <w:rPr>
          <w:szCs w:val="22"/>
          <w:lang w:val="nl-NL"/>
        </w:rPr>
        <w:t xml:space="preserve">Schuwirth LWT, Van der Vleuten  CPM. </w:t>
      </w:r>
      <w:r w:rsidR="003B6B0D" w:rsidRPr="008248D9">
        <w:rPr>
          <w:szCs w:val="22"/>
        </w:rPr>
        <w:t xml:space="preserve">2011), </w:t>
      </w:r>
      <w:r w:rsidRPr="008248D9">
        <w:rPr>
          <w:szCs w:val="22"/>
        </w:rPr>
        <w:t>and standard setting (</w:t>
      </w:r>
      <w:r w:rsidR="003B6B0D" w:rsidRPr="008248D9">
        <w:rPr>
          <w:szCs w:val="22"/>
        </w:rPr>
        <w:t xml:space="preserve">Weller JM, </w:t>
      </w:r>
      <w:proofErr w:type="spellStart"/>
      <w:r w:rsidR="003B6B0D" w:rsidRPr="008248D9">
        <w:rPr>
          <w:szCs w:val="22"/>
        </w:rPr>
        <w:t>Misur</w:t>
      </w:r>
      <w:proofErr w:type="spellEnd"/>
      <w:r w:rsidR="003B6B0D" w:rsidRPr="008248D9">
        <w:rPr>
          <w:szCs w:val="22"/>
        </w:rPr>
        <w:t xml:space="preserve"> M, Nicolson S, et al. 2014; Cook DA, </w:t>
      </w:r>
      <w:proofErr w:type="spellStart"/>
      <w:r w:rsidR="003B6B0D" w:rsidRPr="008248D9">
        <w:rPr>
          <w:szCs w:val="22"/>
        </w:rPr>
        <w:t>Kuper</w:t>
      </w:r>
      <w:proofErr w:type="spellEnd"/>
      <w:r w:rsidR="003B6B0D" w:rsidRPr="008248D9">
        <w:rPr>
          <w:szCs w:val="22"/>
        </w:rPr>
        <w:t xml:space="preserve"> A, </w:t>
      </w:r>
      <w:proofErr w:type="spellStart"/>
      <w:r w:rsidR="003B6B0D" w:rsidRPr="008248D9">
        <w:rPr>
          <w:szCs w:val="22"/>
        </w:rPr>
        <w:t>Hatala</w:t>
      </w:r>
      <w:proofErr w:type="spellEnd"/>
      <w:r w:rsidR="003B6B0D" w:rsidRPr="008248D9">
        <w:rPr>
          <w:szCs w:val="22"/>
        </w:rPr>
        <w:t xml:space="preserve"> R, et al. 2016)</w:t>
      </w:r>
      <w:r w:rsidRPr="008248D9">
        <w:rPr>
          <w:szCs w:val="22"/>
        </w:rPr>
        <w:t>.</w:t>
      </w:r>
    </w:p>
    <w:p w:rsidR="008248D9" w:rsidRPr="008248D9" w:rsidRDefault="008248D9" w:rsidP="003F29CE">
      <w:pPr>
        <w:pStyle w:val="AMCBodyCopy"/>
        <w:rPr>
          <w:sz w:val="16"/>
          <w:szCs w:val="16"/>
        </w:rPr>
      </w:pPr>
    </w:p>
    <w:p w:rsidR="00045D57" w:rsidRPr="003F29CE" w:rsidRDefault="00045D57" w:rsidP="003F29CE">
      <w:pPr>
        <w:pStyle w:val="AMCBodyCopy"/>
        <w:rPr>
          <w:b/>
        </w:rPr>
      </w:pPr>
      <w:r w:rsidRPr="003F29CE">
        <w:rPr>
          <w:b/>
        </w:rPr>
        <w:t>How can we get assessment to work well on the ground?</w:t>
      </w:r>
    </w:p>
    <w:p w:rsidR="00CB59E5" w:rsidRDefault="00045D57" w:rsidP="003F29CE">
      <w:pPr>
        <w:pStyle w:val="AMCBodyCopy"/>
      </w:pPr>
      <w:r>
        <w:t xml:space="preserve">Given the scope of these changes there is also a recognition </w:t>
      </w:r>
      <w:r w:rsidR="009A3692">
        <w:t>that improved</w:t>
      </w:r>
      <w:r>
        <w:t xml:space="preserve"> implementation is paramount to the success of assessment innovation.  This includes incorporation of change management strategies include co-design, broad consultation, communication and supervisor and assessor training</w:t>
      </w:r>
      <w:r w:rsidR="003B6B0D">
        <w:t>.</w:t>
      </w:r>
    </w:p>
    <w:p w:rsidR="00045D57" w:rsidRDefault="00045D57" w:rsidP="003F29CE">
      <w:pPr>
        <w:pStyle w:val="AMCBodyCopy"/>
      </w:pPr>
      <w:r>
        <w:t xml:space="preserve">Programmatic Assessment, first proposed by leading medical educators Profs Cees van der </w:t>
      </w:r>
      <w:proofErr w:type="spellStart"/>
      <w:r>
        <w:t>Vleuten</w:t>
      </w:r>
      <w:proofErr w:type="spellEnd"/>
      <w:r>
        <w:t xml:space="preserve"> and Lambert </w:t>
      </w:r>
      <w:proofErr w:type="spellStart"/>
      <w:r w:rsidR="009A3692">
        <w:t>Schuwirth</w:t>
      </w:r>
      <w:proofErr w:type="spellEnd"/>
      <w:r w:rsidR="009A3692">
        <w:t xml:space="preserve"> is</w:t>
      </w:r>
      <w:r>
        <w:t xml:space="preserve"> a useful term which encapsulates the key concepts underpinning newer ways of thinking about medical education assessment</w:t>
      </w:r>
      <w:r w:rsidR="00D96CD7">
        <w:t xml:space="preserve">.  For key papers and further reading on this topic, </w:t>
      </w:r>
      <w:r w:rsidR="00D96CD7" w:rsidRPr="007E61A7">
        <w:t xml:space="preserve">please see references on page </w:t>
      </w:r>
      <w:r w:rsidR="007E61A7" w:rsidRPr="007E61A7">
        <w:t>3</w:t>
      </w:r>
      <w:r w:rsidR="00136901">
        <w:t>6</w:t>
      </w:r>
      <w:r w:rsidR="00D96CD7" w:rsidRPr="007E61A7">
        <w:t xml:space="preserve"> of this workbook.</w:t>
      </w:r>
    </w:p>
    <w:p w:rsidR="00E74B3E" w:rsidRPr="008248D9" w:rsidRDefault="008248D9" w:rsidP="008248D9">
      <w:pPr>
        <w:rPr>
          <w:rFonts w:eastAsia="Times New Roman"/>
          <w:sz w:val="16"/>
          <w:szCs w:val="16"/>
        </w:rPr>
      </w:pPr>
      <w:r w:rsidRPr="003367FC">
        <w:rPr>
          <w:noProof/>
          <w:lang w:eastAsia="en-AU"/>
        </w:rPr>
        <mc:AlternateContent>
          <mc:Choice Requires="wps">
            <w:drawing>
              <wp:inline distT="0" distB="0" distL="0" distR="0" wp14:anchorId="74F336F8" wp14:editId="3190BBA2">
                <wp:extent cx="5657850" cy="1114425"/>
                <wp:effectExtent l="0" t="0" r="19050" b="28575"/>
                <wp:docPr id="109" name="Rounded Rectangle 109"/>
                <wp:cNvGraphicFramePr/>
                <a:graphic xmlns:a="http://schemas.openxmlformats.org/drawingml/2006/main">
                  <a:graphicData uri="http://schemas.microsoft.com/office/word/2010/wordprocessingShape">
                    <wps:wsp>
                      <wps:cNvSpPr/>
                      <wps:spPr>
                        <a:xfrm>
                          <a:off x="0" y="0"/>
                          <a:ext cx="5657850" cy="1114425"/>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96"/>
                              <w:gridCol w:w="7069"/>
                            </w:tblGrid>
                            <w:tr w:rsidR="006C2C10" w:rsidTr="00E74B3E">
                              <w:tc>
                                <w:tcPr>
                                  <w:tcW w:w="1296" w:type="dxa"/>
                                </w:tcPr>
                                <w:p w:rsidR="006C2C10" w:rsidRDefault="006C2C10" w:rsidP="00E74B3E">
                                  <w:r>
                                    <w:rPr>
                                      <w:noProof/>
                                      <w:lang w:eastAsia="en-AU"/>
                                    </w:rPr>
                                    <w:drawing>
                                      <wp:inline distT="0" distB="0" distL="0" distR="0" wp14:anchorId="7ADBFD6C" wp14:editId="6496148A">
                                        <wp:extent cx="683895" cy="719455"/>
                                        <wp:effectExtent l="0" t="0" r="1905"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895" cy="719455"/>
                                                </a:xfrm>
                                                <a:prstGeom prst="rect">
                                                  <a:avLst/>
                                                </a:prstGeom>
                                              </pic:spPr>
                                            </pic:pic>
                                          </a:graphicData>
                                        </a:graphic>
                                      </wp:inline>
                                    </w:drawing>
                                  </w:r>
                                </w:p>
                              </w:tc>
                              <w:tc>
                                <w:tcPr>
                                  <w:tcW w:w="7069" w:type="dxa"/>
                                </w:tcPr>
                                <w:p w:rsidR="006C2C10" w:rsidRPr="008248D9" w:rsidRDefault="006C2C10" w:rsidP="00E74B3E">
                                  <w:pPr>
                                    <w:rPr>
                                      <w:color w:val="0F243E" w:themeColor="text2" w:themeShade="80"/>
                                      <w:sz w:val="20"/>
                                      <w:szCs w:val="20"/>
                                      <w:lang w:val="en-US"/>
                                    </w:rPr>
                                  </w:pPr>
                                  <w:r w:rsidRPr="008248D9">
                                    <w:rPr>
                                      <w:color w:val="0F243E" w:themeColor="text2" w:themeShade="80"/>
                                      <w:sz w:val="20"/>
                                      <w:szCs w:val="20"/>
                                    </w:rPr>
                                    <w:t>A key component of programmatic assessment is the separation of data from decisions, that is, not all assessment episodes need to be accompanied by a summative decision. Instead, high stakes decisions are made only after a sufficient number of observations of a trainee’s performance have been gathered and synthesised.</w:t>
                                  </w:r>
                                </w:p>
                              </w:tc>
                            </w:tr>
                          </w:tbl>
                          <w:p w:rsidR="006C2C10" w:rsidRDefault="006C2C10" w:rsidP="008248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F336F8" id="Rounded Rectangle 109" o:spid="_x0000_s1026" style="width:445.5pt;height:8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" fillcolor="#dbe5f1 [660]" strokecolor="#95b3d7 [1940]" strokeweight="2pt">
                <v:textbox>
                  <w:txbxContent>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96"/>
                        <w:gridCol w:w="7069"/>
                      </w:tblGrid>
                      <w:tr w:rsidR="006C2C10" w:rsidTr="00E74B3E">
                        <w:tc>
                          <w:tcPr>
                            <w:tcW w:w="1296" w:type="dxa"/>
                          </w:tcPr>
                          <w:p w:rsidR="006C2C10" w:rsidRDefault="006C2C10" w:rsidP="00E74B3E">
                            <w:r>
                              <w:rPr>
                                <w:noProof/>
                                <w:lang w:eastAsia="en-AU"/>
                              </w:rPr>
                              <w:drawing>
                                <wp:inline distT="0" distB="0" distL="0" distR="0" wp14:anchorId="7ADBFD6C" wp14:editId="6496148A">
                                  <wp:extent cx="683895" cy="719455"/>
                                  <wp:effectExtent l="0" t="0" r="1905"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895" cy="719455"/>
                                          </a:xfrm>
                                          <a:prstGeom prst="rect">
                                            <a:avLst/>
                                          </a:prstGeom>
                                        </pic:spPr>
                                      </pic:pic>
                                    </a:graphicData>
                                  </a:graphic>
                                </wp:inline>
                              </w:drawing>
                            </w:r>
                          </w:p>
                        </w:tc>
                        <w:tc>
                          <w:tcPr>
                            <w:tcW w:w="7069" w:type="dxa"/>
                          </w:tcPr>
                          <w:p w:rsidR="006C2C10" w:rsidRPr="008248D9" w:rsidRDefault="006C2C10" w:rsidP="00E74B3E">
                            <w:pPr>
                              <w:rPr>
                                <w:color w:val="0F243E" w:themeColor="text2" w:themeShade="80"/>
                                <w:sz w:val="20"/>
                                <w:szCs w:val="20"/>
                                <w:lang w:val="en-US"/>
                              </w:rPr>
                            </w:pPr>
                            <w:r w:rsidRPr="008248D9">
                              <w:rPr>
                                <w:color w:val="0F243E" w:themeColor="text2" w:themeShade="80"/>
                                <w:sz w:val="20"/>
                                <w:szCs w:val="20"/>
                              </w:rPr>
                              <w:t>A key component of programmatic assessment is the separation of data from decisions, that is, not all assessment episodes need to be accompanied by a summative decision. Instead, high stakes decisions are made only after a sufficient number of observations of a trainee’s performance have been gathered and synthesised.</w:t>
                            </w:r>
                          </w:p>
                        </w:tc>
                      </w:tr>
                    </w:tbl>
                    <w:p w:rsidR="006C2C10" w:rsidRDefault="006C2C10" w:rsidP="008248D9"/>
                  </w:txbxContent>
                </v:textbox>
                <w10:anchorlock/>
              </v:roundrect>
            </w:pict>
          </mc:Fallback>
        </mc:AlternateContent>
      </w:r>
      <w:r w:rsidR="00E74B3E">
        <w:br w:type="page"/>
      </w:r>
    </w:p>
    <w:p w:rsidR="00E74B3E" w:rsidRPr="00AB459F" w:rsidRDefault="00E74B3E" w:rsidP="002A2AC9">
      <w:pPr>
        <w:pStyle w:val="AMCH1PageHeader260"/>
      </w:pPr>
      <w:bookmarkStart w:id="34" w:name="_Toc497841748"/>
      <w:r>
        <w:lastRenderedPageBreak/>
        <w:t>Programmatic Assessment and the Medical Continuum</w:t>
      </w:r>
      <w:bookmarkEnd w:id="34"/>
    </w:p>
    <w:p w:rsidR="00E74B3E" w:rsidRDefault="00E74B3E" w:rsidP="00E74B3E">
      <w:pPr>
        <w:spacing w:before="0" w:after="200" w:line="276" w:lineRule="auto"/>
      </w:pPr>
      <w:r>
        <w:rPr>
          <w:noProof/>
          <w:lang w:eastAsia="en-AU"/>
        </w:rPr>
        <w:drawing>
          <wp:inline distT="0" distB="0" distL="0" distR="0" wp14:anchorId="187B134A" wp14:editId="449FC4C4">
            <wp:extent cx="850460" cy="733425"/>
            <wp:effectExtent l="0" t="0" r="6985" b="0"/>
            <wp:docPr id="102" name="Pictur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b="42663"/>
                    <a:stretch/>
                  </pic:blipFill>
                  <pic:spPr bwMode="auto">
                    <a:xfrm>
                      <a:off x="0" y="0"/>
                      <a:ext cx="869825" cy="75012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74B3E" w:rsidRPr="006E5336" w:rsidRDefault="00E74B3E" w:rsidP="00E74B3E">
      <w:pPr>
        <w:rPr>
          <w:lang w:val="de-DE"/>
        </w:rPr>
      </w:pPr>
      <w:r w:rsidRPr="006E5336">
        <w:rPr>
          <w:lang w:val="de-DE"/>
        </w:rPr>
        <w:t>~30 minutes</w:t>
      </w:r>
    </w:p>
    <w:p w:rsidR="00E74B3E" w:rsidRPr="006E5336" w:rsidRDefault="00E74B3E" w:rsidP="002A2AC9">
      <w:pPr>
        <w:pStyle w:val="AMCBodyCopy"/>
        <w:rPr>
          <w:lang w:val="de-DE"/>
        </w:rPr>
      </w:pPr>
      <w:r w:rsidRPr="006E5336">
        <w:rPr>
          <w:b/>
          <w:lang w:val="de-DE"/>
        </w:rPr>
        <w:t>Presentation:</w:t>
      </w:r>
      <w:r w:rsidRPr="006E5336">
        <w:rPr>
          <w:lang w:val="de-DE"/>
        </w:rPr>
        <w:t xml:space="preserve">  Professor Cees van Der Vleuten </w:t>
      </w:r>
    </w:p>
    <w:p w:rsidR="00E74B3E" w:rsidRPr="006E5336" w:rsidRDefault="00E74B3E" w:rsidP="002A2AC9">
      <w:pPr>
        <w:pStyle w:val="AMCBodyCopy"/>
        <w:rPr>
          <w:lang w:val="de-DE"/>
        </w:rPr>
      </w:pPr>
    </w:p>
    <w:p w:rsidR="00E74B3E" w:rsidRDefault="00E74B3E" w:rsidP="002A2AC9">
      <w:pPr>
        <w:pStyle w:val="AMCBodyCopy"/>
        <w:rPr>
          <w:rFonts w:cs="Arial"/>
          <w:i/>
        </w:rPr>
      </w:pPr>
      <w:r w:rsidRPr="00E65A9C">
        <w:rPr>
          <w:i/>
        </w:rPr>
        <w:t xml:space="preserve">Programmatic Assessment Fundamentals – history of assessment from </w:t>
      </w:r>
      <w:r w:rsidRPr="00E65A9C">
        <w:rPr>
          <w:rFonts w:cs="Arial"/>
          <w:i/>
        </w:rPr>
        <w:t>psychometrics to progression and subjectivity.</w:t>
      </w:r>
    </w:p>
    <w:p w:rsidR="00FB71CB" w:rsidRPr="00E65A9C" w:rsidRDefault="00FB71CB" w:rsidP="002A2AC9">
      <w:pPr>
        <w:pStyle w:val="AMCBodyCopy"/>
        <w:rPr>
          <w:rFonts w:cs="Arial"/>
          <w:i/>
        </w:rPr>
      </w:pPr>
    </w:p>
    <w:p w:rsidR="00FB71CB" w:rsidRDefault="00FB71CB" w:rsidP="00FB71CB">
      <w:pPr>
        <w:widowControl w:val="0"/>
        <w:autoSpaceDE w:val="0"/>
        <w:autoSpaceDN w:val="0"/>
        <w:adjustRightInd w:val="0"/>
        <w:spacing w:before="0" w:after="0"/>
        <w:rPr>
          <w:rFonts w:ascii="Helvetica" w:hAnsi="Helvetica" w:cs="Helvetica"/>
          <w:sz w:val="24"/>
          <w:lang w:val="en-US" w:eastAsia="en-AU"/>
        </w:rPr>
      </w:pPr>
      <w:r>
        <w:rPr>
          <w:rFonts w:ascii="Helvetica" w:hAnsi="Helvetica" w:cs="Helvetica"/>
          <w:noProof/>
          <w:sz w:val="24"/>
          <w:lang w:eastAsia="en-AU"/>
        </w:rPr>
        <w:drawing>
          <wp:inline distT="0" distB="0" distL="0" distR="0" wp14:anchorId="4E2F424A" wp14:editId="18CEEA1B">
            <wp:extent cx="5226518" cy="4390091"/>
            <wp:effectExtent l="0" t="0" r="6350" b="4445"/>
            <wp:docPr id="334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8387" cy="4391661"/>
                    </a:xfrm>
                    <a:prstGeom prst="rect">
                      <a:avLst/>
                    </a:prstGeom>
                    <a:noFill/>
                    <a:ln>
                      <a:noFill/>
                    </a:ln>
                  </pic:spPr>
                </pic:pic>
              </a:graphicData>
            </a:graphic>
          </wp:inline>
        </w:drawing>
      </w:r>
    </w:p>
    <w:p w:rsidR="00F854EC" w:rsidRDefault="00F854EC" w:rsidP="002A2AC9">
      <w:pPr>
        <w:pStyle w:val="AMCBodyCopy"/>
        <w:rPr>
          <w:rFonts w:cs="Arial"/>
          <w:sz w:val="20"/>
          <w:szCs w:val="20"/>
        </w:rPr>
      </w:pPr>
    </w:p>
    <w:p w:rsidR="00F854EC" w:rsidRPr="00E81CA5" w:rsidRDefault="00F854EC" w:rsidP="00F854EC">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r>
        <w:rPr>
          <w:rFonts w:ascii="Helvetica" w:hAnsi="Helvetica" w:cs="Helvetica"/>
          <w:i/>
          <w:color w:val="1F497D" w:themeColor="text2"/>
          <w:sz w:val="20"/>
          <w:szCs w:val="20"/>
          <w:lang w:val="en-US" w:eastAsia="en-AU"/>
        </w:rPr>
        <w:t xml:space="preserve">Cees van der </w:t>
      </w:r>
      <w:proofErr w:type="spellStart"/>
      <w:r>
        <w:rPr>
          <w:rFonts w:ascii="Helvetica" w:hAnsi="Helvetica" w:cs="Helvetica"/>
          <w:i/>
          <w:color w:val="1F497D" w:themeColor="text2"/>
          <w:sz w:val="20"/>
          <w:szCs w:val="20"/>
          <w:lang w:val="en-US" w:eastAsia="en-AU"/>
        </w:rPr>
        <w:t>Vleuten</w:t>
      </w:r>
      <w:proofErr w:type="spellEnd"/>
      <w:r>
        <w:rPr>
          <w:rFonts w:ascii="Helvetica" w:hAnsi="Helvetica" w:cs="Helvetica"/>
          <w:i/>
          <w:color w:val="1F497D" w:themeColor="text2"/>
          <w:sz w:val="20"/>
          <w:szCs w:val="20"/>
          <w:lang w:val="en-US" w:eastAsia="en-AU"/>
        </w:rPr>
        <w:t xml:space="preserve"> presenting at the AMC Workshop on Assessment 2017.</w:t>
      </w:r>
    </w:p>
    <w:p w:rsidR="00FB71CB" w:rsidRDefault="00FB71CB" w:rsidP="002A2AC9">
      <w:pPr>
        <w:pStyle w:val="AMCBodyCopy"/>
        <w:rPr>
          <w:rFonts w:cs="Arial"/>
          <w:sz w:val="20"/>
          <w:szCs w:val="20"/>
        </w:rPr>
      </w:pPr>
      <w:r>
        <w:rPr>
          <w:rFonts w:cs="Arial"/>
          <w:sz w:val="20"/>
          <w:szCs w:val="20"/>
        </w:rPr>
        <w:br w:type="page"/>
      </w:r>
    </w:p>
    <w:p w:rsidR="00E74B3E" w:rsidRDefault="00E74B3E" w:rsidP="002A2AC9">
      <w:pPr>
        <w:pStyle w:val="AMCBodyCopy"/>
        <w:rPr>
          <w:rFonts w:cs="Arial"/>
          <w:sz w:val="20"/>
          <w:szCs w:val="20"/>
        </w:rPr>
      </w:pPr>
    </w:p>
    <w:p w:rsidR="00A2140C" w:rsidRDefault="00A74A07" w:rsidP="00A74A07">
      <w:pPr>
        <w:shd w:val="clear" w:color="auto" w:fill="DBE5F1" w:themeFill="accent1" w:themeFillTint="33"/>
        <w:jc w:val="both"/>
        <w:rPr>
          <w:rFonts w:cs="Arial"/>
          <w:b/>
          <w:sz w:val="24"/>
        </w:rPr>
      </w:pPr>
      <w:r w:rsidRPr="001421F7">
        <w:rPr>
          <w:rFonts w:cs="Arial"/>
          <w:b/>
          <w:sz w:val="24"/>
        </w:rPr>
        <w:t>Programmatic Assessment and the Medical Continuum</w:t>
      </w:r>
      <w:r>
        <w:rPr>
          <w:rFonts w:cs="Arial"/>
          <w:b/>
          <w:sz w:val="24"/>
        </w:rPr>
        <w:t xml:space="preserve"> – </w:t>
      </w:r>
    </w:p>
    <w:p w:rsidR="00A74A07" w:rsidRDefault="00A2140C" w:rsidP="00A74A07">
      <w:pPr>
        <w:shd w:val="clear" w:color="auto" w:fill="DBE5F1" w:themeFill="accent1" w:themeFillTint="33"/>
        <w:jc w:val="both"/>
        <w:rPr>
          <w:rFonts w:cs="Arial"/>
          <w:b/>
          <w:sz w:val="24"/>
        </w:rPr>
      </w:pPr>
      <w:r>
        <w:rPr>
          <w:rFonts w:cs="Arial"/>
          <w:b/>
          <w:sz w:val="24"/>
        </w:rPr>
        <w:t xml:space="preserve">Prof </w:t>
      </w:r>
      <w:r w:rsidR="00A74A07">
        <w:rPr>
          <w:rFonts w:cs="Arial"/>
          <w:b/>
          <w:sz w:val="24"/>
        </w:rPr>
        <w:t xml:space="preserve">Cees van der </w:t>
      </w:r>
      <w:proofErr w:type="spellStart"/>
      <w:r w:rsidR="00A74A07">
        <w:rPr>
          <w:rFonts w:cs="Arial"/>
          <w:b/>
          <w:sz w:val="24"/>
        </w:rPr>
        <w:t>Vleuten</w:t>
      </w:r>
      <w:proofErr w:type="spellEnd"/>
    </w:p>
    <w:p w:rsidR="00A2140C" w:rsidRPr="001421F7" w:rsidRDefault="00A2140C" w:rsidP="00A74A07">
      <w:pPr>
        <w:shd w:val="clear" w:color="auto" w:fill="DBE5F1" w:themeFill="accent1" w:themeFillTint="33"/>
        <w:jc w:val="both"/>
        <w:rPr>
          <w:rFonts w:cs="Arial"/>
          <w:b/>
          <w:sz w:val="24"/>
        </w:rPr>
      </w:pPr>
    </w:p>
    <w:p w:rsidR="00A74A07" w:rsidRDefault="00A74A07" w:rsidP="00504ED0">
      <w:pPr>
        <w:pStyle w:val="ListParagraph"/>
        <w:numPr>
          <w:ilvl w:val="0"/>
          <w:numId w:val="21"/>
        </w:numPr>
        <w:spacing w:before="120" w:after="120"/>
        <w:ind w:left="357" w:hanging="357"/>
        <w:jc w:val="both"/>
        <w:rPr>
          <w:rFonts w:ascii="Arial" w:hAnsi="Arial" w:cs="Arial"/>
        </w:rPr>
      </w:pPr>
      <w:r w:rsidRPr="008D4CA5">
        <w:rPr>
          <w:rFonts w:ascii="Arial" w:hAnsi="Arial" w:cs="Arial"/>
          <w:b/>
        </w:rPr>
        <w:t>Current state of Assessment:</w:t>
      </w:r>
      <w:r>
        <w:rPr>
          <w:rFonts w:ascii="Arial" w:hAnsi="Arial" w:cs="Arial"/>
        </w:rPr>
        <w:t xml:space="preserve">  Medical Education has been dominated by the creation of a wide range of assessment tools.  Miller’s pyramid has been particularly influential in helping us to making the transition from fact-oriented assessment to focusing assessment on measuring what doctors actually do. </w:t>
      </w:r>
    </w:p>
    <w:p w:rsidR="00A74A07" w:rsidRDefault="00A74A07" w:rsidP="00A74A07">
      <w:pPr>
        <w:spacing w:before="120" w:after="120"/>
        <w:jc w:val="both"/>
        <w:rPr>
          <w:rFonts w:cs="Arial"/>
        </w:rPr>
      </w:pPr>
    </w:p>
    <w:tbl>
      <w:tblPr>
        <w:tblStyle w:val="TableGrid"/>
        <w:tblW w:w="0" w:type="auto"/>
        <w:tblInd w:w="357" w:type="dxa"/>
        <w:tblLook w:val="04A0" w:firstRow="1" w:lastRow="0" w:firstColumn="1" w:lastColumn="0" w:noHBand="0" w:noVBand="1"/>
      </w:tblPr>
      <w:tblGrid>
        <w:gridCol w:w="8266"/>
      </w:tblGrid>
      <w:tr w:rsidR="00560C12" w:rsidTr="00587AA6">
        <w:tc>
          <w:tcPr>
            <w:tcW w:w="9242" w:type="dxa"/>
            <w:tcBorders>
              <w:top w:val="nil"/>
              <w:left w:val="nil"/>
              <w:bottom w:val="nil"/>
              <w:right w:val="nil"/>
            </w:tcBorders>
          </w:tcPr>
          <w:p w:rsidR="00560C12" w:rsidRDefault="00587AA6" w:rsidP="00A74A07">
            <w:pPr>
              <w:spacing w:before="120" w:after="120"/>
              <w:jc w:val="both"/>
              <w:rPr>
                <w:rFonts w:cs="Arial"/>
              </w:rPr>
            </w:pPr>
            <w:r>
              <w:rPr>
                <w:rFonts w:cs="Arial"/>
                <w:noProof/>
                <w:lang w:eastAsia="en-AU"/>
              </w:rPr>
              <w:drawing>
                <wp:inline distT="0" distB="0" distL="0" distR="0" wp14:anchorId="687EE2AC">
                  <wp:extent cx="5198745" cy="220250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9241" cy="2215425"/>
                          </a:xfrm>
                          <a:prstGeom prst="rect">
                            <a:avLst/>
                          </a:prstGeom>
                          <a:noFill/>
                        </pic:spPr>
                      </pic:pic>
                    </a:graphicData>
                  </a:graphic>
                </wp:inline>
              </w:drawing>
            </w:r>
          </w:p>
        </w:tc>
      </w:tr>
    </w:tbl>
    <w:p w:rsidR="00FB71CB" w:rsidRDefault="00FB71CB" w:rsidP="00A74A07">
      <w:pPr>
        <w:spacing w:before="120" w:after="120"/>
        <w:ind w:left="357"/>
        <w:jc w:val="both"/>
        <w:rPr>
          <w:rFonts w:cs="Arial"/>
        </w:rPr>
      </w:pPr>
    </w:p>
    <w:p w:rsidR="00FB71CB" w:rsidRDefault="00FB71CB" w:rsidP="00E95ECB">
      <w:pPr>
        <w:widowControl w:val="0"/>
        <w:tabs>
          <w:tab w:val="left" w:pos="709"/>
        </w:tabs>
        <w:autoSpaceDE w:val="0"/>
        <w:autoSpaceDN w:val="0"/>
        <w:adjustRightInd w:val="0"/>
        <w:spacing w:before="0" w:after="0"/>
        <w:ind w:left="284"/>
        <w:rPr>
          <w:rFonts w:ascii="Helvetica" w:hAnsi="Helvetica" w:cs="Helvetica"/>
          <w:sz w:val="24"/>
          <w:lang w:val="en-US" w:eastAsia="en-AU"/>
        </w:rPr>
      </w:pPr>
      <w:r>
        <w:rPr>
          <w:rFonts w:ascii="Helvetica" w:hAnsi="Helvetica" w:cs="Helvetica"/>
          <w:noProof/>
          <w:sz w:val="24"/>
          <w:lang w:eastAsia="en-AU"/>
        </w:rPr>
        <w:drawing>
          <wp:inline distT="0" distB="0" distL="0" distR="0" wp14:anchorId="70F379DD" wp14:editId="6D62DC04">
            <wp:extent cx="4943475" cy="3708815"/>
            <wp:effectExtent l="0" t="0" r="0" b="6350"/>
            <wp:docPr id="334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1248" cy="3714647"/>
                    </a:xfrm>
                    <a:prstGeom prst="rect">
                      <a:avLst/>
                    </a:prstGeom>
                    <a:noFill/>
                    <a:ln>
                      <a:noFill/>
                    </a:ln>
                  </pic:spPr>
                </pic:pic>
              </a:graphicData>
            </a:graphic>
          </wp:inline>
        </w:drawing>
      </w:r>
    </w:p>
    <w:p w:rsidR="000C2B3B" w:rsidRDefault="000C2B3B" w:rsidP="00E95ECB">
      <w:pPr>
        <w:widowControl w:val="0"/>
        <w:tabs>
          <w:tab w:val="left" w:pos="709"/>
        </w:tabs>
        <w:autoSpaceDE w:val="0"/>
        <w:autoSpaceDN w:val="0"/>
        <w:adjustRightInd w:val="0"/>
        <w:spacing w:before="0" w:after="0"/>
        <w:ind w:left="284"/>
        <w:rPr>
          <w:rFonts w:ascii="Helvetica" w:hAnsi="Helvetica" w:cs="Helvetica"/>
          <w:sz w:val="24"/>
          <w:lang w:val="en-US" w:eastAsia="en-AU"/>
        </w:rPr>
      </w:pPr>
    </w:p>
    <w:p w:rsidR="000C2B3B" w:rsidRPr="00E81CA5" w:rsidRDefault="00F854EC" w:rsidP="00587AA6">
      <w:pPr>
        <w:widowControl w:val="0"/>
        <w:autoSpaceDE w:val="0"/>
        <w:autoSpaceDN w:val="0"/>
        <w:adjustRightInd w:val="0"/>
        <w:spacing w:before="0" w:after="0"/>
        <w:ind w:firstLine="284"/>
        <w:rPr>
          <w:rFonts w:ascii="Helvetica" w:hAnsi="Helvetica" w:cs="Helvetica"/>
          <w:i/>
          <w:color w:val="1F497D" w:themeColor="text2"/>
          <w:sz w:val="20"/>
          <w:szCs w:val="20"/>
          <w:lang w:val="en-US" w:eastAsia="en-AU"/>
        </w:rPr>
      </w:pPr>
      <w:r>
        <w:rPr>
          <w:rFonts w:ascii="Helvetica" w:hAnsi="Helvetica" w:cs="Helvetica"/>
          <w:i/>
          <w:color w:val="1F497D" w:themeColor="text2"/>
          <w:sz w:val="20"/>
          <w:szCs w:val="20"/>
          <w:lang w:val="en-US" w:eastAsia="en-AU"/>
        </w:rPr>
        <w:t>Group discussion at the AMC Workshop on Assessment 2017.</w:t>
      </w:r>
    </w:p>
    <w:p w:rsidR="00FB71CB" w:rsidRDefault="00FB71CB" w:rsidP="00A74A07">
      <w:pPr>
        <w:spacing w:before="120" w:after="120"/>
        <w:ind w:left="357"/>
        <w:jc w:val="both"/>
        <w:rPr>
          <w:rFonts w:cs="Arial"/>
        </w:rPr>
      </w:pPr>
    </w:p>
    <w:p w:rsidR="008D0587" w:rsidRDefault="00A74A07" w:rsidP="00504ED0">
      <w:pPr>
        <w:pStyle w:val="ListParagraph"/>
        <w:numPr>
          <w:ilvl w:val="0"/>
          <w:numId w:val="21"/>
        </w:numPr>
        <w:spacing w:before="120" w:after="120"/>
        <w:ind w:left="357" w:hanging="357"/>
        <w:jc w:val="both"/>
        <w:rPr>
          <w:rFonts w:ascii="Arial" w:hAnsi="Arial" w:cs="Arial"/>
          <w:b/>
        </w:rPr>
      </w:pPr>
      <w:r w:rsidRPr="008D4CA5">
        <w:rPr>
          <w:rFonts w:ascii="Arial" w:hAnsi="Arial" w:cs="Arial"/>
          <w:b/>
        </w:rPr>
        <w:t>Instruments for determining the quality of As</w:t>
      </w:r>
      <w:r>
        <w:rPr>
          <w:rFonts w:ascii="Arial" w:hAnsi="Arial" w:cs="Arial"/>
          <w:b/>
        </w:rPr>
        <w:t>s</w:t>
      </w:r>
      <w:r w:rsidRPr="008D4CA5">
        <w:rPr>
          <w:rFonts w:ascii="Arial" w:hAnsi="Arial" w:cs="Arial"/>
          <w:b/>
        </w:rPr>
        <w:t xml:space="preserve">essments:  </w:t>
      </w:r>
    </w:p>
    <w:p w:rsidR="00A2140C" w:rsidRPr="00A2140C" w:rsidRDefault="00A2140C" w:rsidP="00A2140C">
      <w:pPr>
        <w:spacing w:before="120" w:after="120"/>
        <w:jc w:val="both"/>
        <w:rPr>
          <w:rFonts w:cs="Arial"/>
          <w:b/>
        </w:rPr>
      </w:pPr>
    </w:p>
    <w:p w:rsidR="00A74A07" w:rsidRPr="00EA3527" w:rsidRDefault="00A74A07" w:rsidP="00504ED0">
      <w:pPr>
        <w:pStyle w:val="ListParagraph"/>
        <w:numPr>
          <w:ilvl w:val="0"/>
          <w:numId w:val="24"/>
        </w:numPr>
        <w:spacing w:before="120" w:after="120"/>
        <w:contextualSpacing/>
        <w:jc w:val="both"/>
        <w:rPr>
          <w:rFonts w:ascii="Arial" w:hAnsi="Arial" w:cs="Arial"/>
          <w:b/>
        </w:rPr>
      </w:pPr>
      <w:r w:rsidRPr="00DD7A07">
        <w:rPr>
          <w:rFonts w:ascii="Arial" w:hAnsi="Arial" w:cs="Arial"/>
          <w:b/>
          <w:sz w:val="32"/>
          <w:szCs w:val="32"/>
        </w:rPr>
        <w:t>Validity</w:t>
      </w:r>
      <w:r w:rsidRPr="00072128">
        <w:rPr>
          <w:rFonts w:ascii="Arial" w:hAnsi="Arial" w:cs="Arial"/>
          <w:b/>
        </w:rPr>
        <w:t>:</w:t>
      </w:r>
      <w:r w:rsidRPr="00072128">
        <w:rPr>
          <w:rFonts w:ascii="Arial" w:hAnsi="Arial" w:cs="Arial"/>
        </w:rPr>
        <w:t xml:space="preserve">  Focuses on the question of – </w:t>
      </w:r>
      <w:r w:rsidRPr="007650BC">
        <w:rPr>
          <w:rFonts w:ascii="Arial" w:hAnsi="Arial" w:cs="Arial"/>
          <w:i/>
        </w:rPr>
        <w:t>what are we assessing</w:t>
      </w:r>
      <w:r w:rsidRPr="00072128">
        <w:rPr>
          <w:rFonts w:ascii="Arial" w:hAnsi="Arial" w:cs="Arial"/>
        </w:rPr>
        <w:t>.  The focus of validity in medical education has changed over time</w:t>
      </w:r>
      <w:r>
        <w:rPr>
          <w:rFonts w:ascii="Arial" w:hAnsi="Arial" w:cs="Arial"/>
        </w:rPr>
        <w:t>:</w:t>
      </w:r>
    </w:p>
    <w:p w:rsidR="00EA3527" w:rsidRPr="00EA3527" w:rsidRDefault="00EA3527" w:rsidP="00EA3527">
      <w:pPr>
        <w:spacing w:before="120" w:after="120"/>
        <w:contextualSpacing/>
        <w:jc w:val="both"/>
        <w:rPr>
          <w:rFonts w:cs="Arial"/>
          <w:b/>
        </w:rPr>
      </w:pPr>
    </w:p>
    <w:p w:rsidR="00A74A07" w:rsidRPr="00A221A4" w:rsidRDefault="00A74A07" w:rsidP="00504ED0">
      <w:pPr>
        <w:pStyle w:val="ListParagraph"/>
        <w:numPr>
          <w:ilvl w:val="2"/>
          <w:numId w:val="21"/>
        </w:numPr>
        <w:spacing w:before="120" w:after="120"/>
        <w:ind w:left="1276" w:hanging="425"/>
        <w:contextualSpacing/>
        <w:jc w:val="both"/>
        <w:rPr>
          <w:rFonts w:ascii="Arial" w:hAnsi="Arial" w:cs="Arial"/>
          <w:b/>
        </w:rPr>
      </w:pPr>
      <w:r>
        <w:rPr>
          <w:rFonts w:ascii="Arial" w:hAnsi="Arial" w:cs="Arial"/>
          <w:b/>
        </w:rPr>
        <w:t>From time served to outcomes:</w:t>
      </w:r>
      <w:r w:rsidRPr="00072128">
        <w:rPr>
          <w:rFonts w:ascii="Arial" w:hAnsi="Arial" w:cs="Arial"/>
        </w:rPr>
        <w:t xml:space="preserve"> We have seen a transition from input methods (defining hours and time served in training) to outcomes-based criteria.  </w:t>
      </w:r>
      <w:r>
        <w:rPr>
          <w:rFonts w:ascii="Arial" w:hAnsi="Arial" w:cs="Arial"/>
        </w:rPr>
        <w:t xml:space="preserve"> This has seen a transition from haphazard learning to integrated objectives, to end objectives and now generic competencies.  </w:t>
      </w:r>
      <w:r w:rsidRPr="00A221A4">
        <w:rPr>
          <w:rFonts w:ascii="Arial" w:hAnsi="Arial" w:cs="Arial"/>
        </w:rPr>
        <w:t>Beyond medicine, this movement has become a feature of school and professional education.  Within medicine</w:t>
      </w:r>
      <w:r w:rsidR="007650BC" w:rsidRPr="00A221A4">
        <w:rPr>
          <w:rFonts w:ascii="Arial" w:hAnsi="Arial" w:cs="Arial"/>
        </w:rPr>
        <w:t>,</w:t>
      </w:r>
      <w:r w:rsidRPr="00A221A4">
        <w:rPr>
          <w:rFonts w:ascii="Arial" w:hAnsi="Arial" w:cs="Arial"/>
        </w:rPr>
        <w:t xml:space="preserve"> there has been a great deal of consensus about what a doctor should do.  </w:t>
      </w:r>
      <w:proofErr w:type="spellStart"/>
      <w:r w:rsidRPr="00A221A4">
        <w:rPr>
          <w:rFonts w:ascii="Arial" w:hAnsi="Arial" w:cs="Arial"/>
        </w:rPr>
        <w:t>C</w:t>
      </w:r>
      <w:r w:rsidR="007650BC" w:rsidRPr="00A221A4">
        <w:rPr>
          <w:rFonts w:ascii="Arial" w:hAnsi="Arial" w:cs="Arial"/>
        </w:rPr>
        <w:t>an</w:t>
      </w:r>
      <w:r w:rsidRPr="00A221A4">
        <w:rPr>
          <w:rFonts w:ascii="Arial" w:hAnsi="Arial" w:cs="Arial"/>
        </w:rPr>
        <w:t>M</w:t>
      </w:r>
      <w:r w:rsidR="007650BC" w:rsidRPr="00A221A4">
        <w:rPr>
          <w:rFonts w:ascii="Arial" w:hAnsi="Arial" w:cs="Arial"/>
        </w:rPr>
        <w:t>eds</w:t>
      </w:r>
      <w:proofErr w:type="spellEnd"/>
      <w:r w:rsidR="007650BC" w:rsidRPr="00A221A4">
        <w:rPr>
          <w:rFonts w:ascii="Arial" w:hAnsi="Arial" w:cs="Arial"/>
        </w:rPr>
        <w:t xml:space="preserve"> </w:t>
      </w:r>
      <w:r w:rsidR="00AB0451">
        <w:rPr>
          <w:rFonts w:ascii="Arial" w:hAnsi="Arial" w:cs="Arial"/>
        </w:rPr>
        <w:t>as defined by the Royal College in Canada</w:t>
      </w:r>
      <w:r w:rsidR="00EA70A4">
        <w:rPr>
          <w:rFonts w:ascii="Arial" w:hAnsi="Arial" w:cs="Arial"/>
        </w:rPr>
        <w:t>,</w:t>
      </w:r>
      <w:r w:rsidR="00AB0451">
        <w:rPr>
          <w:rFonts w:ascii="Arial" w:hAnsi="Arial" w:cs="Arial"/>
        </w:rPr>
        <w:t xml:space="preserve"> </w:t>
      </w:r>
      <w:r w:rsidRPr="00A221A4">
        <w:rPr>
          <w:rFonts w:ascii="Arial" w:hAnsi="Arial" w:cs="Arial"/>
        </w:rPr>
        <w:t>has been particularly influential in determining more contemporary ways of defining the work of doctors.  This framework has been developed with a lot of stakeholder engagement and consensus about what a doctor should do.</w:t>
      </w:r>
      <w:r w:rsidRPr="00A221A4">
        <w:rPr>
          <w:rFonts w:ascii="Arial" w:hAnsi="Arial" w:cs="Arial"/>
          <w:b/>
        </w:rPr>
        <w:t xml:space="preserve">  </w:t>
      </w:r>
      <w:proofErr w:type="spellStart"/>
      <w:r w:rsidR="00A221A4">
        <w:rPr>
          <w:rFonts w:ascii="Arial" w:hAnsi="Arial" w:cs="Arial"/>
        </w:rPr>
        <w:t>CanMeds</w:t>
      </w:r>
      <w:proofErr w:type="spellEnd"/>
      <w:r w:rsidRPr="00A221A4">
        <w:rPr>
          <w:rFonts w:ascii="Arial" w:hAnsi="Arial" w:cs="Arial"/>
        </w:rPr>
        <w:t xml:space="preserve"> is based on the premise that most of the competencies move beyond knowledge domains.  They are complex skills and behaviours.  The validity of this framework is supported through the recognition that 80 percent of consumer complaints can be attributed to communication errors.  These competencies develop longitudinally so if we take this seriously we need to assess performance or behaviours at the top of Miler’s pyramid.</w:t>
      </w:r>
      <w:r w:rsidRPr="00A221A4">
        <w:rPr>
          <w:rFonts w:ascii="Arial" w:hAnsi="Arial" w:cs="Arial"/>
          <w:b/>
        </w:rPr>
        <w:t xml:space="preserve">  </w:t>
      </w:r>
    </w:p>
    <w:p w:rsidR="00A74A07" w:rsidRPr="00A74A07" w:rsidRDefault="00EA70A4" w:rsidP="00504ED0">
      <w:pPr>
        <w:pStyle w:val="ListParagraph"/>
        <w:numPr>
          <w:ilvl w:val="2"/>
          <w:numId w:val="21"/>
        </w:numPr>
        <w:spacing w:before="120" w:after="120"/>
        <w:ind w:left="1276" w:hanging="425"/>
        <w:jc w:val="both"/>
        <w:rPr>
          <w:rFonts w:ascii="Arial" w:hAnsi="Arial" w:cs="Arial"/>
        </w:rPr>
      </w:pPr>
      <w:r>
        <w:rPr>
          <w:rFonts w:ascii="Arial" w:hAnsi="Arial" w:cs="Arial"/>
          <w:b/>
        </w:rPr>
        <w:t>Teacher oriented to self-</w:t>
      </w:r>
      <w:r w:rsidR="00A74A07">
        <w:rPr>
          <w:rFonts w:ascii="Arial" w:hAnsi="Arial" w:cs="Arial"/>
          <w:b/>
        </w:rPr>
        <w:t xml:space="preserve">directed:  </w:t>
      </w:r>
      <w:r w:rsidR="00A74A07" w:rsidRPr="00A74A07">
        <w:rPr>
          <w:rFonts w:ascii="Arial" w:hAnsi="Arial" w:cs="Arial"/>
        </w:rPr>
        <w:t>There has been a significant shift in theories and methods of learning which have impacted on what and how we assess.  This transition has been marked by increased focus on the agency of the learner in determining how and what they need to learn to support them to succeed.</w:t>
      </w:r>
    </w:p>
    <w:p w:rsidR="00DD7A07" w:rsidRPr="00DD7A07" w:rsidRDefault="00A74A07" w:rsidP="00504ED0">
      <w:pPr>
        <w:pStyle w:val="ListParagraph"/>
        <w:numPr>
          <w:ilvl w:val="2"/>
          <w:numId w:val="21"/>
        </w:numPr>
        <w:spacing w:before="120" w:after="120"/>
        <w:ind w:left="1276" w:hanging="425"/>
        <w:jc w:val="both"/>
        <w:rPr>
          <w:rFonts w:ascii="Arial" w:hAnsi="Arial" w:cs="Arial"/>
          <w:b/>
          <w:i/>
        </w:rPr>
      </w:pPr>
      <w:r w:rsidRPr="00F3311E">
        <w:rPr>
          <w:rFonts w:ascii="Arial" w:hAnsi="Arial" w:cs="Arial"/>
          <w:b/>
        </w:rPr>
        <w:t>Messages from validity research</w:t>
      </w:r>
      <w:r>
        <w:rPr>
          <w:rFonts w:ascii="Arial" w:hAnsi="Arial" w:cs="Arial"/>
        </w:rPr>
        <w:t xml:space="preserve"> – </w:t>
      </w:r>
      <w:r w:rsidRPr="00A74A07">
        <w:rPr>
          <w:rFonts w:ascii="Arial" w:hAnsi="Arial" w:cs="Arial"/>
        </w:rPr>
        <w:t xml:space="preserve">no single method can do it all. </w:t>
      </w:r>
      <w:r w:rsidR="007E13E9">
        <w:rPr>
          <w:rFonts w:ascii="Arial" w:hAnsi="Arial" w:cs="Arial"/>
        </w:rPr>
        <w:t>We n</w:t>
      </w:r>
      <w:r w:rsidRPr="00A74A07">
        <w:rPr>
          <w:rFonts w:ascii="Arial" w:hAnsi="Arial" w:cs="Arial"/>
        </w:rPr>
        <w:t xml:space="preserve">eed a mixture of methods.  </w:t>
      </w:r>
      <w:r w:rsidR="007E13E9">
        <w:rPr>
          <w:rFonts w:ascii="Arial" w:hAnsi="Arial" w:cs="Arial"/>
        </w:rPr>
        <w:t>We n</w:t>
      </w:r>
      <w:r w:rsidRPr="00A74A07">
        <w:rPr>
          <w:rFonts w:ascii="Arial" w:hAnsi="Arial" w:cs="Arial"/>
        </w:rPr>
        <w:t>eed both standardized</w:t>
      </w:r>
      <w:r>
        <w:rPr>
          <w:rFonts w:ascii="Arial" w:hAnsi="Arial" w:cs="Arial"/>
        </w:rPr>
        <w:t xml:space="preserve"> and non-</w:t>
      </w:r>
      <w:r w:rsidRPr="00A74A07">
        <w:rPr>
          <w:rFonts w:ascii="Arial" w:hAnsi="Arial" w:cs="Arial"/>
        </w:rPr>
        <w:t xml:space="preserve">standardized assessment methods. </w:t>
      </w:r>
      <w:r>
        <w:rPr>
          <w:rFonts w:ascii="Arial" w:hAnsi="Arial" w:cs="Arial"/>
        </w:rPr>
        <w:t xml:space="preserve"> </w:t>
      </w:r>
      <w:r w:rsidRPr="00A74A07">
        <w:rPr>
          <w:rFonts w:ascii="Arial" w:hAnsi="Arial" w:cs="Arial"/>
        </w:rPr>
        <w:t xml:space="preserve">For standardized assessment </w:t>
      </w:r>
      <w:r>
        <w:rPr>
          <w:rFonts w:ascii="Arial" w:hAnsi="Arial" w:cs="Arial"/>
        </w:rPr>
        <w:t xml:space="preserve">the </w:t>
      </w:r>
      <w:r w:rsidRPr="00A74A07">
        <w:rPr>
          <w:rFonts w:ascii="Arial" w:hAnsi="Arial" w:cs="Arial"/>
        </w:rPr>
        <w:t xml:space="preserve">quality control around test development and administration is vital. In </w:t>
      </w:r>
      <w:r w:rsidR="007E13E9">
        <w:rPr>
          <w:rFonts w:ascii="Arial" w:hAnsi="Arial" w:cs="Arial"/>
        </w:rPr>
        <w:t>n</w:t>
      </w:r>
      <w:r w:rsidRPr="00A74A07">
        <w:rPr>
          <w:rFonts w:ascii="Arial" w:hAnsi="Arial" w:cs="Arial"/>
        </w:rPr>
        <w:t xml:space="preserve">on-standardised assessments the utility </w:t>
      </w:r>
      <w:r>
        <w:rPr>
          <w:rFonts w:ascii="Arial" w:hAnsi="Arial" w:cs="Arial"/>
        </w:rPr>
        <w:t xml:space="preserve">is provided </w:t>
      </w:r>
      <w:r w:rsidRPr="00A74A07">
        <w:rPr>
          <w:rFonts w:ascii="Arial" w:hAnsi="Arial" w:cs="Arial"/>
        </w:rPr>
        <w:t xml:space="preserve">not in the instrument but in the interaction between humans. The </w:t>
      </w:r>
      <w:r w:rsidR="007650BC">
        <w:rPr>
          <w:rFonts w:ascii="Arial" w:hAnsi="Arial" w:cs="Arial"/>
        </w:rPr>
        <w:t>q</w:t>
      </w:r>
      <w:r w:rsidRPr="00A74A07">
        <w:rPr>
          <w:rFonts w:ascii="Arial" w:hAnsi="Arial" w:cs="Arial"/>
        </w:rPr>
        <w:t>uality of the assessment is provided through the feedback after the encounter – that is the value of the non-standar</w:t>
      </w:r>
      <w:r w:rsidR="007E13E9">
        <w:rPr>
          <w:rFonts w:ascii="Arial" w:hAnsi="Arial" w:cs="Arial"/>
        </w:rPr>
        <w:t>d</w:t>
      </w:r>
      <w:r w:rsidRPr="00A74A07">
        <w:rPr>
          <w:rFonts w:ascii="Arial" w:hAnsi="Arial" w:cs="Arial"/>
        </w:rPr>
        <w:t>i</w:t>
      </w:r>
      <w:r w:rsidR="007E13E9">
        <w:rPr>
          <w:rFonts w:ascii="Arial" w:hAnsi="Arial" w:cs="Arial"/>
        </w:rPr>
        <w:t>z</w:t>
      </w:r>
      <w:r w:rsidRPr="00A74A07">
        <w:rPr>
          <w:rFonts w:ascii="Arial" w:hAnsi="Arial" w:cs="Arial"/>
        </w:rPr>
        <w:t xml:space="preserve">ed. This means that </w:t>
      </w:r>
      <w:r w:rsidR="007650BC">
        <w:rPr>
          <w:rFonts w:ascii="Arial" w:hAnsi="Arial" w:cs="Arial"/>
        </w:rPr>
        <w:t>‘</w:t>
      </w:r>
      <w:r w:rsidRPr="007650BC">
        <w:rPr>
          <w:rFonts w:ascii="Arial" w:hAnsi="Arial" w:cs="Arial"/>
          <w:i/>
        </w:rPr>
        <w:t>we don’t need to sharpen the instruments.  We need to sharpen the people – they need to understand what they are doing and why</w:t>
      </w:r>
      <w:r w:rsidR="007650BC">
        <w:rPr>
          <w:rFonts w:ascii="Arial" w:hAnsi="Arial" w:cs="Arial"/>
          <w:i/>
        </w:rPr>
        <w:t>’</w:t>
      </w:r>
      <w:r w:rsidRPr="007650BC">
        <w:rPr>
          <w:rFonts w:ascii="Arial" w:hAnsi="Arial" w:cs="Arial"/>
          <w:i/>
        </w:rPr>
        <w:t>.</w:t>
      </w:r>
    </w:p>
    <w:p w:rsidR="00DD7A07" w:rsidRPr="00DD7A07" w:rsidRDefault="00DD7A07" w:rsidP="00DD7A07">
      <w:pPr>
        <w:spacing w:before="120" w:after="120"/>
        <w:ind w:left="851"/>
        <w:jc w:val="both"/>
        <w:rPr>
          <w:rFonts w:cs="Arial"/>
          <w:b/>
          <w:i/>
        </w:rPr>
      </w:pPr>
    </w:p>
    <w:p w:rsidR="00A74A07" w:rsidRDefault="00DD7A07" w:rsidP="00DD7A07">
      <w:pPr>
        <w:spacing w:before="120" w:after="120"/>
        <w:ind w:left="851"/>
        <w:jc w:val="both"/>
        <w:rPr>
          <w:rFonts w:cs="Arial"/>
          <w:b/>
          <w:i/>
        </w:rPr>
      </w:pPr>
      <w:r>
        <w:rPr>
          <w:noProof/>
          <w:lang w:eastAsia="en-AU"/>
        </w:rPr>
        <w:drawing>
          <wp:inline distT="0" distB="0" distL="0" distR="0" wp14:anchorId="766ADFE9" wp14:editId="16D3B7B8">
            <wp:extent cx="3119485" cy="2343150"/>
            <wp:effectExtent l="0" t="0" r="5080" b="0"/>
            <wp:docPr id="335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9485" cy="2343150"/>
                    </a:xfrm>
                    <a:prstGeom prst="rect">
                      <a:avLst/>
                    </a:prstGeom>
                    <a:noFill/>
                    <a:ln>
                      <a:noFill/>
                    </a:ln>
                  </pic:spPr>
                </pic:pic>
              </a:graphicData>
            </a:graphic>
          </wp:inline>
        </w:drawing>
      </w:r>
    </w:p>
    <w:p w:rsidR="00DD7A07" w:rsidRPr="00E81CA5" w:rsidRDefault="00DD7A07" w:rsidP="00DD7A07">
      <w:pPr>
        <w:widowControl w:val="0"/>
        <w:tabs>
          <w:tab w:val="left" w:pos="1276"/>
        </w:tabs>
        <w:autoSpaceDE w:val="0"/>
        <w:autoSpaceDN w:val="0"/>
        <w:adjustRightInd w:val="0"/>
        <w:spacing w:before="0" w:after="0"/>
        <w:ind w:left="851"/>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lastRenderedPageBreak/>
        <w:t xml:space="preserve">Prof </w:t>
      </w:r>
      <w:r>
        <w:rPr>
          <w:rFonts w:ascii="Helvetica" w:hAnsi="Helvetica" w:cs="Helvetica"/>
          <w:i/>
          <w:color w:val="1F497D" w:themeColor="text2"/>
          <w:sz w:val="20"/>
          <w:szCs w:val="20"/>
          <w:lang w:val="en-US" w:eastAsia="en-AU"/>
        </w:rPr>
        <w:t xml:space="preserve">Cees van der </w:t>
      </w:r>
      <w:proofErr w:type="spellStart"/>
      <w:r>
        <w:rPr>
          <w:rFonts w:ascii="Helvetica" w:hAnsi="Helvetica" w:cs="Helvetica"/>
          <w:i/>
          <w:color w:val="1F497D" w:themeColor="text2"/>
          <w:sz w:val="20"/>
          <w:szCs w:val="20"/>
          <w:lang w:val="en-US" w:eastAsia="en-AU"/>
        </w:rPr>
        <w:t>Vleuten</w:t>
      </w:r>
      <w:proofErr w:type="spellEnd"/>
      <w:r>
        <w:rPr>
          <w:rFonts w:ascii="Helvetica" w:hAnsi="Helvetica" w:cs="Helvetica"/>
          <w:i/>
          <w:color w:val="1F497D" w:themeColor="text2"/>
          <w:sz w:val="20"/>
          <w:szCs w:val="20"/>
          <w:lang w:val="en-US" w:eastAsia="en-AU"/>
        </w:rPr>
        <w:t xml:space="preserve"> presenting at the AMC Workshop on Assessment 2017.</w:t>
      </w:r>
    </w:p>
    <w:p w:rsidR="00DD7A07" w:rsidRPr="008D0587" w:rsidRDefault="00DD7A07" w:rsidP="00DD7A07">
      <w:pPr>
        <w:spacing w:before="120" w:after="120"/>
        <w:jc w:val="both"/>
        <w:rPr>
          <w:rFonts w:cs="Arial"/>
          <w:b/>
        </w:rPr>
      </w:pPr>
    </w:p>
    <w:p w:rsidR="00A74A07" w:rsidRPr="00EA3527" w:rsidRDefault="00A74A07" w:rsidP="00504ED0">
      <w:pPr>
        <w:pStyle w:val="ListParagraph"/>
        <w:numPr>
          <w:ilvl w:val="0"/>
          <w:numId w:val="24"/>
        </w:numPr>
        <w:spacing w:before="120" w:after="120"/>
        <w:jc w:val="both"/>
        <w:rPr>
          <w:rFonts w:ascii="Arial" w:hAnsi="Arial" w:cs="Arial"/>
          <w:i/>
        </w:rPr>
      </w:pPr>
      <w:r w:rsidRPr="00DD7A07">
        <w:rPr>
          <w:rFonts w:ascii="Arial" w:hAnsi="Arial" w:cs="Arial"/>
          <w:b/>
          <w:sz w:val="32"/>
          <w:szCs w:val="32"/>
        </w:rPr>
        <w:t>Reliability</w:t>
      </w:r>
      <w:r w:rsidRPr="00072128">
        <w:rPr>
          <w:rFonts w:ascii="Arial" w:hAnsi="Arial" w:cs="Arial"/>
          <w:b/>
        </w:rPr>
        <w:t>:</w:t>
      </w:r>
      <w:r w:rsidR="00A221A4">
        <w:rPr>
          <w:rFonts w:ascii="Arial" w:hAnsi="Arial" w:cs="Arial"/>
          <w:b/>
        </w:rPr>
        <w:t xml:space="preserve">  </w:t>
      </w:r>
      <w:r w:rsidR="00A221A4" w:rsidRPr="00A221A4">
        <w:rPr>
          <w:rFonts w:ascii="Arial" w:hAnsi="Arial" w:cs="Arial"/>
        </w:rPr>
        <w:t>Focuses on the question of –</w:t>
      </w:r>
      <w:r w:rsidR="00A221A4">
        <w:rPr>
          <w:rFonts w:ascii="Arial" w:hAnsi="Arial" w:cs="Arial"/>
          <w:b/>
        </w:rPr>
        <w:t xml:space="preserve"> </w:t>
      </w:r>
      <w:r w:rsidR="00A221A4" w:rsidRPr="00A221A4">
        <w:rPr>
          <w:rFonts w:ascii="Arial" w:hAnsi="Arial" w:cs="Arial"/>
          <w:i/>
        </w:rPr>
        <w:t>how stable is the assessment decision over-time and encounters.</w:t>
      </w:r>
      <w:r w:rsidR="00A221A4">
        <w:rPr>
          <w:rFonts w:ascii="Arial" w:hAnsi="Arial" w:cs="Arial"/>
          <w:i/>
        </w:rPr>
        <w:t xml:space="preserve">  </w:t>
      </w:r>
      <w:r w:rsidR="00A221A4" w:rsidRPr="00A221A4">
        <w:rPr>
          <w:rFonts w:ascii="Arial" w:hAnsi="Arial" w:cs="Arial"/>
        </w:rPr>
        <w:t>Research into the reliability</w:t>
      </w:r>
      <w:r w:rsidR="00A221A4" w:rsidRPr="00A221A4">
        <w:rPr>
          <w:rFonts w:ascii="Arial" w:hAnsi="Arial" w:cs="Arial"/>
          <w:b/>
        </w:rPr>
        <w:t xml:space="preserve"> </w:t>
      </w:r>
      <w:r w:rsidR="00A221A4" w:rsidRPr="00C55939">
        <w:rPr>
          <w:rFonts w:ascii="Arial" w:hAnsi="Arial" w:cs="Arial"/>
        </w:rPr>
        <w:t>of assessment in medical education has shown:</w:t>
      </w:r>
    </w:p>
    <w:p w:rsidR="00EA3527" w:rsidRPr="00EA3527" w:rsidRDefault="00EA3527" w:rsidP="00EA3527">
      <w:pPr>
        <w:spacing w:before="120" w:after="120"/>
        <w:jc w:val="both"/>
        <w:rPr>
          <w:rFonts w:cs="Arial"/>
          <w:i/>
          <w:sz w:val="16"/>
          <w:szCs w:val="16"/>
        </w:rPr>
      </w:pPr>
    </w:p>
    <w:p w:rsidR="00A221A4" w:rsidRPr="00C2766D" w:rsidRDefault="00A221A4" w:rsidP="00504ED0">
      <w:pPr>
        <w:pStyle w:val="ListParagraph"/>
        <w:numPr>
          <w:ilvl w:val="1"/>
          <w:numId w:val="22"/>
        </w:numPr>
        <w:spacing w:before="120" w:after="120"/>
        <w:ind w:left="993" w:hanging="284"/>
        <w:jc w:val="both"/>
        <w:rPr>
          <w:rFonts w:ascii="Arial" w:hAnsi="Arial" w:cs="Arial"/>
          <w:i/>
        </w:rPr>
      </w:pPr>
      <w:r>
        <w:rPr>
          <w:rFonts w:ascii="Arial" w:hAnsi="Arial" w:cs="Arial"/>
          <w:b/>
        </w:rPr>
        <w:t xml:space="preserve">Shorter tests </w:t>
      </w:r>
      <w:r w:rsidR="00C55939">
        <w:rPr>
          <w:rFonts w:ascii="Arial" w:hAnsi="Arial" w:cs="Arial"/>
          <w:b/>
        </w:rPr>
        <w:t xml:space="preserve">are unreliable.  </w:t>
      </w:r>
      <w:r w:rsidR="00C55939">
        <w:rPr>
          <w:rFonts w:ascii="Arial" w:hAnsi="Arial" w:cs="Arial"/>
        </w:rPr>
        <w:t>Any sort of performance is contextually bound.  As soon as you change the context you change the outcome.  Given this, in shorter tests w</w:t>
      </w:r>
      <w:r w:rsidR="00C55939" w:rsidRPr="00C55939">
        <w:rPr>
          <w:rFonts w:ascii="Arial" w:hAnsi="Arial" w:cs="Arial"/>
        </w:rPr>
        <w:t>e see that there are a lot of false positives and false negatives based on the noise of the measurement</w:t>
      </w:r>
      <w:r w:rsidR="00C55939">
        <w:rPr>
          <w:rFonts w:ascii="Arial" w:hAnsi="Arial" w:cs="Arial"/>
        </w:rPr>
        <w:t xml:space="preserve">. </w:t>
      </w:r>
      <w:r w:rsidR="00C2766D" w:rsidRPr="00C2766D">
        <w:rPr>
          <w:rFonts w:ascii="Arial" w:hAnsi="Arial" w:cs="Arial"/>
          <w:i/>
        </w:rPr>
        <w:t>One single measure is no measure.</w:t>
      </w:r>
      <w:r w:rsidR="00C2766D">
        <w:rPr>
          <w:rFonts w:ascii="Arial" w:hAnsi="Arial" w:cs="Arial"/>
        </w:rPr>
        <w:t xml:space="preserve">  </w:t>
      </w:r>
      <w:r w:rsidR="00C55939">
        <w:rPr>
          <w:rFonts w:ascii="Arial" w:hAnsi="Arial" w:cs="Arial"/>
        </w:rPr>
        <w:t xml:space="preserve">Research into the method reliability of testing time (Van der </w:t>
      </w:r>
      <w:proofErr w:type="spellStart"/>
      <w:r w:rsidR="00C55939">
        <w:rPr>
          <w:rFonts w:ascii="Arial" w:hAnsi="Arial" w:cs="Arial"/>
        </w:rPr>
        <w:t>Vleuten</w:t>
      </w:r>
      <w:proofErr w:type="spellEnd"/>
      <w:r w:rsidR="00C55939">
        <w:rPr>
          <w:rFonts w:ascii="Arial" w:hAnsi="Arial" w:cs="Arial"/>
        </w:rPr>
        <w:t xml:space="preserve"> and </w:t>
      </w:r>
      <w:proofErr w:type="spellStart"/>
      <w:r w:rsidR="00C55939">
        <w:rPr>
          <w:rFonts w:ascii="Arial" w:hAnsi="Arial" w:cs="Arial"/>
        </w:rPr>
        <w:t>Schuwirth</w:t>
      </w:r>
      <w:proofErr w:type="spellEnd"/>
      <w:r w:rsidR="00C55939">
        <w:rPr>
          <w:rFonts w:ascii="Arial" w:hAnsi="Arial" w:cs="Arial"/>
        </w:rPr>
        <w:t xml:space="preserve"> 2005) shows that if we assess for long enough (four hours</w:t>
      </w:r>
      <w:r w:rsidR="007E13E9">
        <w:rPr>
          <w:rFonts w:ascii="Arial" w:hAnsi="Arial" w:cs="Arial"/>
        </w:rPr>
        <w:t>+</w:t>
      </w:r>
      <w:r w:rsidR="00C55939">
        <w:rPr>
          <w:rFonts w:ascii="Arial" w:hAnsi="Arial" w:cs="Arial"/>
        </w:rPr>
        <w:t>) we can select any type of assessment as we will gain similar high quality and reliable scores of 0.8+</w:t>
      </w:r>
      <w:r w:rsidR="00C55939" w:rsidRPr="00C55939">
        <w:rPr>
          <w:rFonts w:ascii="Arial" w:hAnsi="Arial" w:cs="Arial"/>
        </w:rPr>
        <w:t>.</w:t>
      </w:r>
      <w:r w:rsidR="00C55939">
        <w:rPr>
          <w:rFonts w:ascii="Arial" w:hAnsi="Arial" w:cs="Arial"/>
          <w:b/>
        </w:rPr>
        <w:t xml:space="preserve">  </w:t>
      </w:r>
    </w:p>
    <w:p w:rsidR="00DD7A07" w:rsidRDefault="00C2766D" w:rsidP="00504ED0">
      <w:pPr>
        <w:pStyle w:val="ListParagraph"/>
        <w:numPr>
          <w:ilvl w:val="1"/>
          <w:numId w:val="22"/>
        </w:numPr>
        <w:spacing w:before="120" w:after="120"/>
        <w:ind w:left="993" w:hanging="284"/>
        <w:jc w:val="both"/>
        <w:rPr>
          <w:rFonts w:ascii="Arial" w:hAnsi="Arial" w:cs="Arial"/>
          <w:i/>
        </w:rPr>
      </w:pPr>
      <w:r>
        <w:rPr>
          <w:rFonts w:ascii="Arial" w:hAnsi="Arial" w:cs="Arial"/>
          <w:b/>
        </w:rPr>
        <w:t>Sampling.</w:t>
      </w:r>
      <w:r>
        <w:rPr>
          <w:rFonts w:ascii="Arial" w:hAnsi="Arial" w:cs="Arial"/>
          <w:i/>
        </w:rPr>
        <w:t xml:space="preserve">  </w:t>
      </w:r>
      <w:r w:rsidRPr="00C2766D">
        <w:rPr>
          <w:rFonts w:ascii="Arial" w:hAnsi="Arial" w:cs="Arial"/>
        </w:rPr>
        <w:t>If we wish to assess complex behaviours we need to rely on some form of professional judgement and many of these judgements can build up a pretty robust picture.  Sampling allows the assessor to combine information across multiple sources.</w:t>
      </w:r>
      <w:r w:rsidR="007E13E9">
        <w:rPr>
          <w:rFonts w:ascii="Arial" w:hAnsi="Arial" w:cs="Arial"/>
        </w:rPr>
        <w:t xml:space="preserve">  Research has </w:t>
      </w:r>
      <w:proofErr w:type="spellStart"/>
      <w:r w:rsidR="007E13E9">
        <w:rPr>
          <w:rFonts w:ascii="Arial" w:hAnsi="Arial" w:cs="Arial"/>
        </w:rPr>
        <w:t>show</w:t>
      </w:r>
      <w:proofErr w:type="spellEnd"/>
      <w:r w:rsidR="007E13E9">
        <w:rPr>
          <w:rFonts w:ascii="Arial" w:hAnsi="Arial" w:cs="Arial"/>
        </w:rPr>
        <w:t xml:space="preserve"> that eight observations get a reliable score.  There is also the effect of aggregation of score across methods.  If we start to combine methods the sam</w:t>
      </w:r>
      <w:r w:rsidR="004455AB">
        <w:rPr>
          <w:rFonts w:ascii="Arial" w:hAnsi="Arial" w:cs="Arial"/>
        </w:rPr>
        <w:t>pl</w:t>
      </w:r>
      <w:r w:rsidR="007E13E9">
        <w:rPr>
          <w:rFonts w:ascii="Arial" w:hAnsi="Arial" w:cs="Arial"/>
        </w:rPr>
        <w:t xml:space="preserve">e can be even lower.  </w:t>
      </w:r>
    </w:p>
    <w:p w:rsidR="00DD7A07" w:rsidRPr="00EA3527" w:rsidRDefault="00DD7A07" w:rsidP="00EA3527">
      <w:pPr>
        <w:spacing w:before="120" w:after="120"/>
        <w:jc w:val="both"/>
        <w:rPr>
          <w:rFonts w:cs="Arial"/>
          <w:i/>
          <w:sz w:val="16"/>
          <w:szCs w:val="16"/>
        </w:rPr>
      </w:pPr>
    </w:p>
    <w:p w:rsidR="00EA3527" w:rsidRPr="00EA3527" w:rsidRDefault="007E13E9" w:rsidP="00504ED0">
      <w:pPr>
        <w:pStyle w:val="ListParagraph"/>
        <w:numPr>
          <w:ilvl w:val="0"/>
          <w:numId w:val="26"/>
        </w:numPr>
        <w:spacing w:before="120" w:after="120"/>
        <w:jc w:val="both"/>
        <w:rPr>
          <w:rFonts w:ascii="Arial" w:hAnsi="Arial" w:cs="Arial"/>
          <w:i/>
        </w:rPr>
      </w:pPr>
      <w:r w:rsidRPr="00DD7A07">
        <w:rPr>
          <w:rFonts w:ascii="Arial" w:hAnsi="Arial" w:cs="Arial"/>
          <w:b/>
          <w:sz w:val="32"/>
          <w:szCs w:val="32"/>
        </w:rPr>
        <w:t>Educational Impact</w:t>
      </w:r>
      <w:r w:rsidRPr="00DD7A07">
        <w:rPr>
          <w:rFonts w:ascii="Arial" w:hAnsi="Arial" w:cs="Arial"/>
          <w:b/>
        </w:rPr>
        <w:t xml:space="preserve">:  </w:t>
      </w:r>
      <w:r w:rsidR="004455AB" w:rsidRPr="00DD7A07">
        <w:rPr>
          <w:rFonts w:ascii="Arial" w:hAnsi="Arial" w:cs="Arial"/>
        </w:rPr>
        <w:t xml:space="preserve">Focuses on the question – </w:t>
      </w:r>
      <w:r w:rsidR="004455AB" w:rsidRPr="00DD7A07">
        <w:rPr>
          <w:rFonts w:ascii="Arial" w:hAnsi="Arial" w:cs="Arial"/>
          <w:i/>
        </w:rPr>
        <w:t>how does assessment improve learning and performance.</w:t>
      </w:r>
      <w:r w:rsidR="004455AB" w:rsidRPr="00DD7A07">
        <w:rPr>
          <w:rFonts w:ascii="Arial" w:hAnsi="Arial" w:cs="Arial"/>
          <w:b/>
          <w:i/>
        </w:rPr>
        <w:t xml:space="preserve">  </w:t>
      </w:r>
      <w:r w:rsidR="004455AB" w:rsidRPr="00DD7A07">
        <w:rPr>
          <w:rFonts w:ascii="Arial" w:hAnsi="Arial" w:cs="Arial"/>
        </w:rPr>
        <w:t>Traditional assessment research has focused on psychometrics so educational impact has not been a concern.  The relationship between assessment and learning is complex</w:t>
      </w:r>
      <w:r w:rsidR="00EA3527">
        <w:rPr>
          <w:rFonts w:ascii="Arial" w:hAnsi="Arial" w:cs="Arial"/>
        </w:rPr>
        <w:t>:</w:t>
      </w:r>
    </w:p>
    <w:p w:rsidR="00753A1B" w:rsidRPr="00753A1B" w:rsidRDefault="00753A1B" w:rsidP="00504ED0">
      <w:pPr>
        <w:pStyle w:val="ListParagraph"/>
        <w:numPr>
          <w:ilvl w:val="1"/>
          <w:numId w:val="21"/>
        </w:numPr>
        <w:tabs>
          <w:tab w:val="left" w:pos="709"/>
        </w:tabs>
        <w:spacing w:before="120" w:after="120"/>
        <w:jc w:val="both"/>
        <w:rPr>
          <w:rFonts w:ascii="Arial" w:hAnsi="Arial" w:cs="Arial"/>
          <w:i/>
        </w:rPr>
      </w:pPr>
      <w:r w:rsidRPr="00753A1B">
        <w:rPr>
          <w:rFonts w:ascii="Arial" w:hAnsi="Arial" w:cs="Arial"/>
          <w:b/>
        </w:rPr>
        <w:t>Assessment for learning.</w:t>
      </w:r>
      <w:r w:rsidRPr="00753A1B">
        <w:rPr>
          <w:rFonts w:ascii="Arial" w:hAnsi="Arial" w:cs="Arial"/>
        </w:rPr>
        <w:t xml:space="preserve"> </w:t>
      </w:r>
      <w:r w:rsidR="004455AB" w:rsidRPr="00753A1B">
        <w:rPr>
          <w:rFonts w:ascii="Arial" w:hAnsi="Arial" w:cs="Arial"/>
        </w:rPr>
        <w:t xml:space="preserve">Assessment clearly drives learning but may not result in long-term retention.  There is a lot of reductionism related to grades culture, poor feedback and tick box assessment practices.  The most dominant model of assessment is a cram and dump style of learning and assessing whereby 50 percent of what is learnt is not retained </w:t>
      </w:r>
      <w:r w:rsidR="00E57A49" w:rsidRPr="00753A1B">
        <w:rPr>
          <w:rFonts w:ascii="Arial" w:hAnsi="Arial" w:cs="Arial"/>
        </w:rPr>
        <w:t xml:space="preserve">after two weeks.  </w:t>
      </w:r>
    </w:p>
    <w:p w:rsidR="00AB0451" w:rsidRPr="00753A1B" w:rsidRDefault="00753A1B" w:rsidP="00504ED0">
      <w:pPr>
        <w:pStyle w:val="ListParagraph"/>
        <w:numPr>
          <w:ilvl w:val="1"/>
          <w:numId w:val="21"/>
        </w:numPr>
        <w:tabs>
          <w:tab w:val="left" w:pos="709"/>
        </w:tabs>
        <w:spacing w:before="120" w:after="120"/>
        <w:jc w:val="both"/>
        <w:rPr>
          <w:rFonts w:ascii="Arial" w:hAnsi="Arial" w:cs="Arial"/>
          <w:i/>
        </w:rPr>
      </w:pPr>
      <w:r w:rsidRPr="00753A1B">
        <w:rPr>
          <w:rFonts w:ascii="Arial" w:hAnsi="Arial" w:cs="Arial"/>
          <w:b/>
        </w:rPr>
        <w:t xml:space="preserve">Longitudinal assessment. </w:t>
      </w:r>
      <w:r w:rsidR="00E57A49" w:rsidRPr="00753A1B">
        <w:rPr>
          <w:rFonts w:ascii="Arial" w:hAnsi="Arial" w:cs="Arial"/>
        </w:rPr>
        <w:t>The antidote to such practices is longitudinal assessment</w:t>
      </w:r>
      <w:r w:rsidR="00015FE8" w:rsidRPr="00753A1B">
        <w:rPr>
          <w:rFonts w:ascii="Arial" w:hAnsi="Arial" w:cs="Arial"/>
        </w:rPr>
        <w:t>,</w:t>
      </w:r>
      <w:r w:rsidR="00E57A49" w:rsidRPr="00753A1B">
        <w:rPr>
          <w:rFonts w:ascii="Arial" w:hAnsi="Arial" w:cs="Arial"/>
        </w:rPr>
        <w:t xml:space="preserve"> </w:t>
      </w:r>
      <w:r w:rsidR="00AB0451" w:rsidRPr="00753A1B">
        <w:rPr>
          <w:rFonts w:ascii="Arial" w:hAnsi="Arial" w:cs="Arial"/>
        </w:rPr>
        <w:t>whereby there is a continuous model of</w:t>
      </w:r>
      <w:r w:rsidR="00242E5E" w:rsidRPr="00753A1B">
        <w:rPr>
          <w:rFonts w:ascii="Arial" w:hAnsi="Arial" w:cs="Arial"/>
        </w:rPr>
        <w:t xml:space="preserve"> assessment throughout training, </w:t>
      </w:r>
      <w:r w:rsidR="00E57A49" w:rsidRPr="00753A1B">
        <w:rPr>
          <w:rFonts w:ascii="Arial" w:hAnsi="Arial" w:cs="Arial"/>
        </w:rPr>
        <w:t>supported by ongoing constructive feedback</w:t>
      </w:r>
      <w:r w:rsidR="004455AB" w:rsidRPr="00753A1B">
        <w:rPr>
          <w:rFonts w:ascii="Arial" w:hAnsi="Arial" w:cs="Arial"/>
        </w:rPr>
        <w:t xml:space="preserve">.  </w:t>
      </w:r>
    </w:p>
    <w:p w:rsidR="00753A1B" w:rsidRDefault="00753A1B">
      <w:pPr>
        <w:spacing w:before="0" w:after="0"/>
        <w:rPr>
          <w:rFonts w:cs="Arial"/>
          <w:b/>
        </w:rPr>
      </w:pPr>
      <w:r>
        <w:rPr>
          <w:rFonts w:cs="Arial"/>
          <w:b/>
        </w:rPr>
        <w:br w:type="page"/>
      </w:r>
    </w:p>
    <w:p w:rsidR="00AB0451" w:rsidRDefault="00AB0451" w:rsidP="00AB0451">
      <w:pPr>
        <w:spacing w:before="120" w:after="120"/>
        <w:jc w:val="both"/>
        <w:rPr>
          <w:rFonts w:cs="Arial"/>
          <w:b/>
        </w:rPr>
      </w:pPr>
      <w:r w:rsidRPr="00AB0451">
        <w:rPr>
          <w:rFonts w:cs="Arial"/>
          <w:b/>
        </w:rPr>
        <w:lastRenderedPageBreak/>
        <w:t>Programmatic Assessment:  At a Glance.</w:t>
      </w:r>
    </w:p>
    <w:p w:rsidR="00AB0451" w:rsidRPr="00AB0451" w:rsidRDefault="00AB0451" w:rsidP="00AB0451">
      <w:pPr>
        <w:spacing w:before="120" w:after="120"/>
        <w:jc w:val="both"/>
        <w:rPr>
          <w:rFonts w:cs="Arial"/>
          <w:b/>
        </w:rPr>
      </w:pPr>
    </w:p>
    <w:p w:rsidR="00D87DD9" w:rsidRDefault="00015FE8" w:rsidP="00AB0451">
      <w:pPr>
        <w:spacing w:before="0" w:after="0"/>
      </w:pPr>
      <w:r>
        <w:rPr>
          <w:noProof/>
          <w:lang w:eastAsia="en-AU"/>
        </w:rPr>
        <w:drawing>
          <wp:inline distT="0" distB="0" distL="0" distR="0" wp14:anchorId="328BE304" wp14:editId="718EB359">
            <wp:extent cx="5486400" cy="3200400"/>
            <wp:effectExtent l="0" t="19050" r="0" b="762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87DD9" w:rsidRDefault="00D87DD9" w:rsidP="00AB0451">
      <w:pPr>
        <w:spacing w:before="0" w:after="0"/>
      </w:pPr>
    </w:p>
    <w:p w:rsidR="00D87DD9" w:rsidRDefault="00D87DD9" w:rsidP="00AB0451">
      <w:pPr>
        <w:spacing w:before="0" w:after="0"/>
      </w:pPr>
    </w:p>
    <w:p w:rsidR="00D87DD9" w:rsidRDefault="00D87DD9" w:rsidP="00AB0451">
      <w:pPr>
        <w:spacing w:before="0" w:after="0"/>
      </w:pPr>
    </w:p>
    <w:p w:rsidR="00D87DD9" w:rsidRDefault="00D87DD9" w:rsidP="00AB0451">
      <w:pPr>
        <w:spacing w:before="0" w:after="0"/>
      </w:pPr>
    </w:p>
    <w:tbl>
      <w:tblPr>
        <w:tblStyle w:val="TableGrid"/>
        <w:tblW w:w="8840" w:type="dxa"/>
        <w:tblLook w:val="04A0" w:firstRow="1" w:lastRow="0" w:firstColumn="1" w:lastColumn="0" w:noHBand="0" w:noVBand="1"/>
      </w:tblPr>
      <w:tblGrid>
        <w:gridCol w:w="4219"/>
        <w:gridCol w:w="4621"/>
      </w:tblGrid>
      <w:tr w:rsidR="00E6615E" w:rsidTr="005A61D0">
        <w:tc>
          <w:tcPr>
            <w:tcW w:w="4219" w:type="dxa"/>
            <w:vMerge w:val="restart"/>
            <w:shd w:val="clear" w:color="auto" w:fill="4F81BD" w:themeFill="accent1"/>
          </w:tcPr>
          <w:p w:rsidR="00E6615E" w:rsidRPr="005A61D0" w:rsidRDefault="00E6615E" w:rsidP="00AB0451">
            <w:pPr>
              <w:spacing w:before="0" w:after="0"/>
              <w:rPr>
                <w:color w:val="FFFFFF" w:themeColor="background1"/>
                <w:sz w:val="96"/>
                <w:szCs w:val="96"/>
              </w:rPr>
            </w:pPr>
            <w:r w:rsidRPr="005A61D0">
              <w:rPr>
                <w:color w:val="FFFFFF" w:themeColor="background1"/>
                <w:sz w:val="96"/>
                <w:szCs w:val="96"/>
              </w:rPr>
              <w:t>12 Tips</w:t>
            </w:r>
          </w:p>
        </w:tc>
        <w:tc>
          <w:tcPr>
            <w:tcW w:w="4621" w:type="dxa"/>
          </w:tcPr>
          <w:p w:rsidR="005A61D0" w:rsidRDefault="00E6615E" w:rsidP="00504ED0">
            <w:pPr>
              <w:pStyle w:val="ListParagraph"/>
              <w:numPr>
                <w:ilvl w:val="0"/>
                <w:numId w:val="23"/>
              </w:numPr>
            </w:pPr>
            <w:r>
              <w:t>Develop a master plan</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E6615E" w:rsidP="005A61D0">
            <w:pPr>
              <w:spacing w:before="0" w:after="0"/>
              <w:ind w:left="884" w:hanging="850"/>
            </w:pPr>
            <w:r>
              <w:t xml:space="preserve">2. </w:t>
            </w:r>
            <w:r w:rsidR="005A61D0">
              <w:tab/>
            </w:r>
            <w:r>
              <w:t>Adopt a robust system for collecting information</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E6615E" w:rsidP="005A61D0">
            <w:pPr>
              <w:spacing w:before="0" w:after="0"/>
              <w:ind w:left="884" w:hanging="850"/>
            </w:pPr>
            <w:r>
              <w:t xml:space="preserve">3. </w:t>
            </w:r>
            <w:r w:rsidR="005A61D0">
              <w:tab/>
            </w:r>
            <w:r>
              <w:t>Develop examination regulations that promote feedback orientation</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E6615E" w:rsidP="005A61D0">
            <w:pPr>
              <w:spacing w:before="0" w:after="0"/>
              <w:ind w:left="884" w:hanging="850"/>
            </w:pPr>
            <w:r>
              <w:t xml:space="preserve">4. </w:t>
            </w:r>
            <w:r w:rsidR="005A61D0">
              <w:tab/>
            </w:r>
            <w:r>
              <w:t>Assure that every low-stakes assessment provides meaningful feedback for learning</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E6615E" w:rsidP="005A61D0">
            <w:pPr>
              <w:spacing w:before="0" w:after="0"/>
              <w:ind w:left="884" w:hanging="850"/>
            </w:pPr>
            <w:r>
              <w:t xml:space="preserve">5. </w:t>
            </w:r>
            <w:r w:rsidR="005A61D0">
              <w:tab/>
            </w:r>
            <w:r>
              <w:t>Provide mentoring for learning</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E6615E" w:rsidP="005A61D0">
            <w:pPr>
              <w:spacing w:before="0" w:after="0"/>
              <w:ind w:left="884" w:hanging="850"/>
            </w:pPr>
            <w:r>
              <w:t>6</w:t>
            </w:r>
            <w:r w:rsidR="005A61D0">
              <w:t xml:space="preserve">. </w:t>
            </w:r>
            <w:r w:rsidR="005A61D0">
              <w:tab/>
              <w:t>Ensure trustworthy decision-making</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7. </w:t>
            </w:r>
            <w:r>
              <w:tab/>
              <w:t>Organise intermediate decision-making assessments</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8. </w:t>
            </w:r>
            <w:r>
              <w:tab/>
              <w:t>Encourage and facilitate personalised remediation</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9. </w:t>
            </w:r>
            <w:r>
              <w:tab/>
              <w:t>Monitor and evaluate the learning effect of the program and adapt</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10. </w:t>
            </w:r>
            <w:r>
              <w:tab/>
              <w:t>Use the assessment process information for curriculum evaluation</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11. </w:t>
            </w:r>
            <w:r>
              <w:tab/>
              <w:t>Promote continuous interaction between stakeholders</w:t>
            </w:r>
          </w:p>
        </w:tc>
      </w:tr>
      <w:tr w:rsidR="00E6615E" w:rsidTr="005A61D0">
        <w:tc>
          <w:tcPr>
            <w:tcW w:w="4219" w:type="dxa"/>
            <w:vMerge/>
            <w:shd w:val="clear" w:color="auto" w:fill="4F81BD" w:themeFill="accent1"/>
          </w:tcPr>
          <w:p w:rsidR="00E6615E" w:rsidRDefault="00E6615E" w:rsidP="00AB0451">
            <w:pPr>
              <w:spacing w:before="0" w:after="0"/>
            </w:pPr>
          </w:p>
        </w:tc>
        <w:tc>
          <w:tcPr>
            <w:tcW w:w="4621" w:type="dxa"/>
          </w:tcPr>
          <w:p w:rsidR="00E6615E" w:rsidRDefault="005A61D0" w:rsidP="005A61D0">
            <w:pPr>
              <w:spacing w:before="0" w:after="0"/>
              <w:ind w:left="884" w:hanging="850"/>
            </w:pPr>
            <w:r>
              <w:t xml:space="preserve">12. </w:t>
            </w:r>
            <w:r>
              <w:tab/>
              <w:t>Develop a strategy for implementation.</w:t>
            </w:r>
          </w:p>
        </w:tc>
      </w:tr>
    </w:tbl>
    <w:p w:rsidR="00A74A07" w:rsidRDefault="00A74A07" w:rsidP="00AB0451">
      <w:pPr>
        <w:spacing w:before="0" w:after="0"/>
      </w:pPr>
      <w:r>
        <w:br w:type="page"/>
      </w:r>
    </w:p>
    <w:p w:rsidR="00E74B3E" w:rsidRDefault="00E74B3E" w:rsidP="00E74B3E"/>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7120"/>
        <w:gridCol w:w="1503"/>
      </w:tblGrid>
      <w:tr w:rsidR="00E74B3E" w:rsidRPr="003367FC" w:rsidTr="003F29CE">
        <w:tc>
          <w:tcPr>
            <w:tcW w:w="7446" w:type="dxa"/>
            <w:tcBorders>
              <w:bottom w:val="nil"/>
            </w:tcBorders>
          </w:tcPr>
          <w:p w:rsidR="00EC0629" w:rsidRDefault="00EC0629" w:rsidP="00E74B3E">
            <w:pPr>
              <w:pStyle w:val="subheading"/>
            </w:pPr>
          </w:p>
          <w:p w:rsidR="00EC0629" w:rsidRDefault="00EC0629" w:rsidP="00E74B3E">
            <w:pPr>
              <w:pStyle w:val="subheading"/>
            </w:pPr>
          </w:p>
          <w:p w:rsidR="00E74B3E" w:rsidRPr="003367FC" w:rsidRDefault="00E74B3E" w:rsidP="00E74B3E">
            <w:pPr>
              <w:pStyle w:val="subheading"/>
              <w:rPr>
                <w:highlight w:val="lightGray"/>
              </w:rPr>
            </w:pPr>
            <w:r w:rsidRPr="00E258E2">
              <w:t xml:space="preserve">Discussion </w:t>
            </w:r>
          </w:p>
        </w:tc>
        <w:tc>
          <w:tcPr>
            <w:tcW w:w="1580" w:type="dxa"/>
            <w:tcBorders>
              <w:bottom w:val="nil"/>
            </w:tcBorders>
          </w:tcPr>
          <w:p w:rsidR="00E74B3E" w:rsidRPr="003367FC" w:rsidRDefault="00E74B3E" w:rsidP="00E74B3E">
            <w:pPr>
              <w:pStyle w:val="subheading"/>
            </w:pPr>
          </w:p>
        </w:tc>
      </w:tr>
      <w:tr w:rsidR="00E74B3E" w:rsidRPr="003367FC" w:rsidTr="003F29CE">
        <w:tc>
          <w:tcPr>
            <w:tcW w:w="9026" w:type="dxa"/>
            <w:gridSpan w:val="2"/>
            <w:tcBorders>
              <w:top w:val="nil"/>
              <w:bottom w:val="nil"/>
            </w:tcBorders>
          </w:tcPr>
          <w:p w:rsidR="00E74B3E" w:rsidRPr="00DD071A" w:rsidRDefault="00E74B3E" w:rsidP="00E74B3E">
            <w:r w:rsidRPr="00DD071A">
              <w:rPr>
                <w:i/>
                <w:color w:val="244061" w:themeColor="accent1" w:themeShade="80"/>
              </w:rPr>
              <w:t>Small groups</w:t>
            </w:r>
            <w:r w:rsidRPr="00DD071A">
              <w:rPr>
                <w:i/>
                <w:color w:val="244061" w:themeColor="accent1" w:themeShade="80"/>
              </w:rPr>
              <w:tab/>
            </w:r>
            <w:r w:rsidRPr="00DD071A">
              <w:tab/>
            </w:r>
            <w:r w:rsidRPr="00DD071A">
              <w:tab/>
            </w:r>
            <w:r w:rsidRPr="00DD071A">
              <w:tab/>
            </w:r>
            <w:r w:rsidRPr="00DD071A">
              <w:tab/>
            </w:r>
            <w:r w:rsidRPr="00DD071A">
              <w:tab/>
            </w:r>
            <w:r w:rsidRPr="00DD071A">
              <w:tab/>
            </w:r>
            <w:r w:rsidRPr="00DD071A">
              <w:tab/>
            </w:r>
            <w:r w:rsidRPr="00DD071A">
              <w:tab/>
            </w:r>
            <w:r w:rsidRPr="00DD071A">
              <w:rPr>
                <w:color w:val="244061" w:themeColor="accent1" w:themeShade="80"/>
              </w:rPr>
              <w:t>~</w:t>
            </w:r>
            <w:r w:rsidR="006C68E1">
              <w:rPr>
                <w:color w:val="244061" w:themeColor="accent1" w:themeShade="80"/>
              </w:rPr>
              <w:t>20</w:t>
            </w:r>
            <w:r w:rsidRPr="00DD071A">
              <w:rPr>
                <w:color w:val="244061" w:themeColor="accent1" w:themeShade="80"/>
              </w:rPr>
              <w:t xml:space="preserve"> minutes</w:t>
            </w:r>
          </w:p>
          <w:p w:rsidR="00987F92" w:rsidRDefault="00987F92" w:rsidP="00504ED0">
            <w:pPr>
              <w:pStyle w:val="numberedlist"/>
              <w:numPr>
                <w:ilvl w:val="0"/>
                <w:numId w:val="7"/>
              </w:numPr>
              <w:ind w:left="599" w:hanging="599"/>
              <w:jc w:val="both"/>
            </w:pPr>
            <w:r>
              <w:t>Consider the key concepts underpinning programmatic assessment</w:t>
            </w:r>
            <w:r w:rsidR="009A3692">
              <w:t>.</w:t>
            </w:r>
          </w:p>
          <w:p w:rsidR="00E74B3E" w:rsidRDefault="00E74B3E" w:rsidP="00504ED0">
            <w:pPr>
              <w:pStyle w:val="numberedlist"/>
              <w:numPr>
                <w:ilvl w:val="0"/>
                <w:numId w:val="7"/>
              </w:numPr>
              <w:ind w:left="599" w:hanging="599"/>
              <w:jc w:val="both"/>
            </w:pPr>
            <w:r>
              <w:t>Discuss your current state and proposed plans for assessment in your training program</w:t>
            </w:r>
            <w:r w:rsidR="009A3692">
              <w:t>.</w:t>
            </w:r>
          </w:p>
          <w:p w:rsidR="00AF0A41" w:rsidRDefault="00E74B3E" w:rsidP="00504ED0">
            <w:pPr>
              <w:pStyle w:val="numberedlist"/>
              <w:numPr>
                <w:ilvl w:val="0"/>
                <w:numId w:val="7"/>
              </w:numPr>
              <w:ind w:left="599" w:hanging="599"/>
              <w:jc w:val="both"/>
            </w:pPr>
            <w:r>
              <w:t>Consider where you are at with the design and implementation of programmatic c</w:t>
            </w:r>
            <w:r w:rsidR="00987F92">
              <w:t>oncepts in your training program.</w:t>
            </w:r>
          </w:p>
          <w:p w:rsidR="00BE128A" w:rsidRDefault="00BE128A" w:rsidP="00504ED0">
            <w:pPr>
              <w:pStyle w:val="numberedlist"/>
              <w:numPr>
                <w:ilvl w:val="0"/>
                <w:numId w:val="7"/>
              </w:numPr>
              <w:ind w:left="599" w:hanging="599"/>
              <w:jc w:val="both"/>
            </w:pPr>
            <w:r>
              <w:t>For those participants who are from a regulatory organisation, jurisdiction, or other key stakeholder of medical education, consider your observations of the current state and desired future state of medical education assessment.</w:t>
            </w:r>
          </w:p>
          <w:p w:rsidR="00E74B3E" w:rsidRPr="009A3692" w:rsidRDefault="00AF0A41" w:rsidP="00504ED0">
            <w:pPr>
              <w:pStyle w:val="numberedlist"/>
              <w:numPr>
                <w:ilvl w:val="0"/>
                <w:numId w:val="7"/>
              </w:numPr>
              <w:ind w:left="599" w:hanging="599"/>
              <w:jc w:val="both"/>
            </w:pPr>
            <w:r>
              <w:t xml:space="preserve">Record the key points of your group on the posters provided.  </w:t>
            </w:r>
            <w:r w:rsidRPr="007E61A7">
              <w:t xml:space="preserve">Refer to pages </w:t>
            </w:r>
            <w:r w:rsidR="00136901">
              <w:t>25</w:t>
            </w:r>
            <w:r w:rsidR="007E61A7" w:rsidRPr="007E61A7">
              <w:t>-2</w:t>
            </w:r>
            <w:r w:rsidR="00136901">
              <w:t>8</w:t>
            </w:r>
            <w:r w:rsidRPr="007E61A7">
              <w:t xml:space="preserve"> of this workbook for further information about the key criteria.</w:t>
            </w:r>
            <w:r w:rsidRPr="00AF0A41">
              <w:rPr>
                <w:rFonts w:eastAsia="Cambria" w:cs="Times New Roman"/>
                <w:color w:val="auto"/>
                <w:szCs w:val="24"/>
                <w:lang w:eastAsia="en-US"/>
              </w:rPr>
              <w:br w:type="page"/>
            </w:r>
          </w:p>
          <w:p w:rsidR="009A3692" w:rsidRPr="00404FFE" w:rsidRDefault="009A3692" w:rsidP="00504ED0">
            <w:pPr>
              <w:pStyle w:val="numberedlist"/>
              <w:numPr>
                <w:ilvl w:val="0"/>
                <w:numId w:val="7"/>
              </w:numPr>
              <w:ind w:left="599" w:hanging="599"/>
              <w:jc w:val="both"/>
            </w:pPr>
            <w:r>
              <w:rPr>
                <w:rFonts w:eastAsia="Cambria" w:cs="Times New Roman"/>
                <w:color w:val="auto"/>
                <w:szCs w:val="24"/>
                <w:lang w:eastAsia="en-US"/>
              </w:rPr>
              <w:t xml:space="preserve">Prepare to report back, including where you </w:t>
            </w:r>
            <w:r w:rsidR="00136901">
              <w:rPr>
                <w:rFonts w:eastAsia="Cambria" w:cs="Times New Roman"/>
                <w:color w:val="auto"/>
                <w:szCs w:val="24"/>
                <w:lang w:eastAsia="en-US"/>
              </w:rPr>
              <w:t>are at on the scale (see page 24</w:t>
            </w:r>
            <w:r>
              <w:rPr>
                <w:rFonts w:eastAsia="Cambria" w:cs="Times New Roman"/>
                <w:color w:val="auto"/>
                <w:szCs w:val="24"/>
                <w:lang w:eastAsia="en-US"/>
              </w:rPr>
              <w:t>).</w:t>
            </w:r>
          </w:p>
        </w:tc>
      </w:tr>
    </w:tbl>
    <w:p w:rsidR="00AF0A41" w:rsidRDefault="00AF0A41"/>
    <w:p w:rsidR="00AF0A41" w:rsidRDefault="00C001FE" w:rsidP="008645B8">
      <w:pPr>
        <w:jc w:val="center"/>
      </w:pPr>
      <w:r>
        <w:rPr>
          <w:noProof/>
          <w:lang w:eastAsia="en-AU"/>
        </w:rPr>
        <w:drawing>
          <wp:inline distT="0" distB="0" distL="0" distR="0" wp14:anchorId="404C6699" wp14:editId="4E08DBCA">
            <wp:extent cx="5781600" cy="37512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1600" cy="3751200"/>
                    </a:xfrm>
                    <a:prstGeom prst="rect">
                      <a:avLst/>
                    </a:prstGeom>
                    <a:noFill/>
                  </pic:spPr>
                </pic:pic>
              </a:graphicData>
            </a:graphic>
          </wp:inline>
        </w:drawing>
      </w:r>
    </w:p>
    <w:p w:rsidR="00AF0A41" w:rsidRDefault="00AF0A41">
      <w:pPr>
        <w:spacing w:before="0" w:after="0"/>
      </w:pPr>
      <w:r>
        <w:br w:type="page"/>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623"/>
      </w:tblGrid>
      <w:tr w:rsidR="00E74B3E" w:rsidRPr="003367FC" w:rsidTr="006C68E1">
        <w:trPr>
          <w:trHeight w:val="1813"/>
        </w:trPr>
        <w:tc>
          <w:tcPr>
            <w:tcW w:w="9236" w:type="dxa"/>
            <w:tcBorders>
              <w:top w:val="nil"/>
              <w:bottom w:val="nil"/>
            </w:tcBorders>
          </w:tcPr>
          <w:p w:rsidR="00E74B3E" w:rsidRDefault="00E74B3E" w:rsidP="006C68E1">
            <w:pPr>
              <w:pStyle w:val="numberedlist"/>
              <w:tabs>
                <w:tab w:val="left" w:pos="6237"/>
              </w:tabs>
              <w:ind w:left="360" w:hanging="360"/>
              <w:contextualSpacing w:val="0"/>
              <w:rPr>
                <w:color w:val="244061" w:themeColor="accent1" w:themeShade="80"/>
              </w:rPr>
            </w:pPr>
            <w:r w:rsidRPr="00DD071A">
              <w:rPr>
                <w:i/>
                <w:color w:val="244061" w:themeColor="accent1" w:themeShade="80"/>
              </w:rPr>
              <w:lastRenderedPageBreak/>
              <w:t>Plenary</w:t>
            </w:r>
            <w:r w:rsidR="006C68E1">
              <w:rPr>
                <w:color w:val="244061" w:themeColor="accent1" w:themeShade="80"/>
              </w:rPr>
              <w:tab/>
            </w:r>
            <w:r w:rsidR="006C68E1">
              <w:rPr>
                <w:color w:val="244061" w:themeColor="accent1" w:themeShade="80"/>
              </w:rPr>
              <w:tab/>
            </w:r>
            <w:r w:rsidRPr="00DD071A">
              <w:rPr>
                <w:color w:val="244061" w:themeColor="accent1" w:themeShade="80"/>
              </w:rPr>
              <w:t>~20 minutes</w:t>
            </w:r>
          </w:p>
          <w:p w:rsidR="00E74B3E" w:rsidRPr="003367FC" w:rsidRDefault="00E74B3E" w:rsidP="00504ED0">
            <w:pPr>
              <w:pStyle w:val="numberedlist"/>
              <w:numPr>
                <w:ilvl w:val="0"/>
                <w:numId w:val="7"/>
              </w:numPr>
              <w:ind w:left="599" w:hanging="567"/>
            </w:pPr>
            <w:r>
              <w:t xml:space="preserve">On a scale </w:t>
            </w:r>
            <w:r w:rsidR="009A3692">
              <w:t xml:space="preserve">of </w:t>
            </w:r>
            <w:r w:rsidR="00497A4F">
              <w:t>1-10 (where 1 is not on the radar and 10 i</w:t>
            </w:r>
            <w:r>
              <w:t xml:space="preserve">s fully implemented and accepted), where </w:t>
            </w:r>
            <w:r w:rsidR="00BE128A">
              <w:t xml:space="preserve">are we </w:t>
            </w:r>
            <w:r w:rsidR="00450FB8">
              <w:t>at in the adoption</w:t>
            </w:r>
            <w:r w:rsidR="00BE128A">
              <w:t xml:space="preserve"> of programmatic concepts across the medical education continuum?</w:t>
            </w:r>
            <w:r w:rsidR="00587AA6">
              <w:t>)</w:t>
            </w:r>
            <w:r w:rsidR="00BE128A">
              <w:t xml:space="preserve">  </w:t>
            </w:r>
          </w:p>
        </w:tc>
      </w:tr>
      <w:tr w:rsidR="006C68E1" w:rsidRPr="003367FC" w:rsidTr="00E74B3E">
        <w:trPr>
          <w:trHeight w:val="1813"/>
        </w:trPr>
        <w:tc>
          <w:tcPr>
            <w:tcW w:w="9236" w:type="dxa"/>
            <w:tcBorders>
              <w:top w:val="nil"/>
            </w:tcBorders>
          </w:tcPr>
          <w:p w:rsidR="006C68E1" w:rsidRDefault="00E95ECB" w:rsidP="00987F92">
            <w:pPr>
              <w:pStyle w:val="numberedlist"/>
              <w:contextualSpacing w:val="0"/>
              <w:rPr>
                <w:i/>
                <w:color w:val="244061" w:themeColor="accent1" w:themeShade="80"/>
              </w:rPr>
            </w:pPr>
            <w:r>
              <w:rPr>
                <w:rFonts w:ascii="Helvetica" w:hAnsi="Helvetica" w:cs="Helvetica"/>
                <w:noProof/>
                <w:sz w:val="24"/>
              </w:rPr>
              <w:drawing>
                <wp:inline distT="0" distB="0" distL="0" distR="0" wp14:anchorId="421913E5" wp14:editId="571D1A45">
                  <wp:extent cx="4957011" cy="3723376"/>
                  <wp:effectExtent l="0" t="0" r="0" b="10795"/>
                  <wp:docPr id="3350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a:off x="0" y="0"/>
                            <a:ext cx="4957011" cy="3723376"/>
                          </a:xfrm>
                          <a:prstGeom prst="rect">
                            <a:avLst/>
                          </a:prstGeom>
                          <a:noFill/>
                          <a:ln>
                            <a:noFill/>
                          </a:ln>
                        </pic:spPr>
                      </pic:pic>
                    </a:graphicData>
                  </a:graphic>
                </wp:inline>
              </w:drawing>
            </w:r>
          </w:p>
          <w:p w:rsidR="000C2B3B" w:rsidRDefault="000C2B3B" w:rsidP="00987F92">
            <w:pPr>
              <w:pStyle w:val="numberedlist"/>
              <w:contextualSpacing w:val="0"/>
              <w:rPr>
                <w:i/>
                <w:color w:val="244061" w:themeColor="accent1" w:themeShade="80"/>
              </w:rPr>
            </w:pPr>
          </w:p>
          <w:p w:rsidR="000C2B3B" w:rsidRPr="00E81CA5" w:rsidRDefault="000C2B3B" w:rsidP="000C2B3B">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r>
              <w:rPr>
                <w:rFonts w:ascii="Helvetica" w:hAnsi="Helvetica" w:cs="Helvetica"/>
                <w:i/>
                <w:color w:val="1F497D" w:themeColor="text2"/>
                <w:sz w:val="20"/>
                <w:szCs w:val="20"/>
                <w:lang w:val="en-US" w:eastAsia="en-AU"/>
              </w:rPr>
              <w:t xml:space="preserve">Liz Molloy facilitates the plenary discussion </w:t>
            </w:r>
            <w:proofErr w:type="gramStart"/>
            <w:r>
              <w:rPr>
                <w:rFonts w:ascii="Helvetica" w:hAnsi="Helvetica" w:cs="Helvetica"/>
                <w:i/>
                <w:color w:val="1F497D" w:themeColor="text2"/>
                <w:sz w:val="20"/>
                <w:szCs w:val="20"/>
                <w:lang w:val="en-US" w:eastAsia="en-AU"/>
              </w:rPr>
              <w:t xml:space="preserve">on </w:t>
            </w:r>
            <w:r w:rsidRPr="00E81CA5">
              <w:rPr>
                <w:rFonts w:ascii="Helvetica" w:hAnsi="Helvetica" w:cs="Helvetica"/>
                <w:i/>
                <w:color w:val="1F497D" w:themeColor="text2"/>
                <w:sz w:val="20"/>
                <w:szCs w:val="20"/>
                <w:lang w:val="en-US" w:eastAsia="en-AU"/>
              </w:rPr>
              <w:t xml:space="preserve"> </w:t>
            </w:r>
            <w:r>
              <w:rPr>
                <w:rFonts w:ascii="Helvetica" w:hAnsi="Helvetica" w:cs="Helvetica"/>
                <w:i/>
                <w:color w:val="1F497D" w:themeColor="text2"/>
                <w:sz w:val="20"/>
                <w:szCs w:val="20"/>
                <w:lang w:val="en-US" w:eastAsia="en-AU"/>
              </w:rPr>
              <w:t>Programmatic</w:t>
            </w:r>
            <w:proofErr w:type="gramEnd"/>
            <w:r>
              <w:rPr>
                <w:rFonts w:ascii="Helvetica" w:hAnsi="Helvetica" w:cs="Helvetica"/>
                <w:i/>
                <w:color w:val="1F497D" w:themeColor="text2"/>
                <w:sz w:val="20"/>
                <w:szCs w:val="20"/>
                <w:lang w:val="en-US" w:eastAsia="en-AU"/>
              </w:rPr>
              <w:t xml:space="preserve"> Assessment Across the Medical Continuum.</w:t>
            </w:r>
          </w:p>
          <w:p w:rsidR="000C2B3B" w:rsidRPr="00DD071A" w:rsidRDefault="000C2B3B" w:rsidP="00987F92">
            <w:pPr>
              <w:pStyle w:val="numberedlist"/>
              <w:contextualSpacing w:val="0"/>
              <w:rPr>
                <w:i/>
                <w:color w:val="244061" w:themeColor="accent1" w:themeShade="80"/>
              </w:rPr>
            </w:pPr>
          </w:p>
        </w:tc>
      </w:tr>
    </w:tbl>
    <w:p w:rsidR="00E74B3E" w:rsidRDefault="00E74B3E" w:rsidP="00E74B3E">
      <w:pPr>
        <w:spacing w:before="0" w:after="200" w:line="276" w:lineRule="auto"/>
        <w:rPr>
          <w:b/>
          <w:color w:val="244061" w:themeColor="accent1" w:themeShade="80"/>
          <w:sz w:val="28"/>
        </w:rPr>
      </w:pPr>
      <w:r w:rsidRPr="00AB459F">
        <w:rPr>
          <w:noProof/>
          <w:lang w:eastAsia="en-AU"/>
        </w:rPr>
        <mc:AlternateContent>
          <mc:Choice Requires="wpg">
            <w:drawing>
              <wp:anchor distT="0" distB="0" distL="114300" distR="114300" simplePos="0" relativeHeight="251641344" behindDoc="0" locked="0" layoutInCell="1" allowOverlap="1" wp14:anchorId="44E4B6EA" wp14:editId="1ADE6E9B">
                <wp:simplePos x="0" y="0"/>
                <wp:positionH relativeFrom="column">
                  <wp:posOffset>-200025</wp:posOffset>
                </wp:positionH>
                <wp:positionV relativeFrom="paragraph">
                  <wp:posOffset>423545</wp:posOffset>
                </wp:positionV>
                <wp:extent cx="6215380" cy="2609850"/>
                <wp:effectExtent l="0" t="0" r="33020" b="19050"/>
                <wp:wrapNone/>
                <wp:docPr id="43" name="Group 13"/>
                <wp:cNvGraphicFramePr/>
                <a:graphic xmlns:a="http://schemas.openxmlformats.org/drawingml/2006/main">
                  <a:graphicData uri="http://schemas.microsoft.com/office/word/2010/wordprocessingGroup">
                    <wpg:wgp>
                      <wpg:cNvGrpSpPr/>
                      <wpg:grpSpPr>
                        <a:xfrm>
                          <a:off x="0" y="0"/>
                          <a:ext cx="6215380" cy="2609850"/>
                          <a:chOff x="0" y="-47489"/>
                          <a:chExt cx="6234114" cy="2602317"/>
                        </a:xfrm>
                      </wpg:grpSpPr>
                      <wps:wsp>
                        <wps:cNvPr id="44" name="AutoShape 3"/>
                        <wps:cNvSpPr>
                          <a:spLocks noChangeArrowheads="1"/>
                        </wps:cNvSpPr>
                        <wps:spPr bwMode="auto">
                          <a:xfrm>
                            <a:off x="217489" y="454880"/>
                            <a:ext cx="6016625" cy="1583267"/>
                          </a:xfrm>
                          <a:prstGeom prst="leftRightArrow">
                            <a:avLst>
                              <a:gd name="adj1" fmla="val 41463"/>
                              <a:gd name="adj2" fmla="val 27469"/>
                            </a:avLst>
                          </a:prstGeom>
                          <a:gradFill rotWithShape="0">
                            <a:gsLst>
                              <a:gs pos="0">
                                <a:srgbClr val="CCD8E4"/>
                              </a:gs>
                              <a:gs pos="100000">
                                <a:srgbClr val="003D79"/>
                              </a:gs>
                            </a:gsLst>
                            <a:lin ang="0" scaled="1"/>
                          </a:gradFill>
                          <a:ln w="9525">
                            <a:solidFill>
                              <a:srgbClr val="000000"/>
                            </a:solidFill>
                            <a:miter lim="800000"/>
                            <a:headEnd/>
                            <a:tailEnd/>
                          </a:ln>
                        </wps:spPr>
                        <wps:bodyPr/>
                      </wps:wsp>
                      <pic:pic xmlns:pic="http://schemas.openxmlformats.org/drawingml/2006/picture">
                        <pic:nvPicPr>
                          <pic:cNvPr id="58"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4702" y="1136447"/>
                            <a:ext cx="5095875" cy="275167"/>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4" name="AutoShape 5"/>
                        <wps:cNvSpPr>
                          <a:spLocks noChangeArrowheads="1"/>
                        </wps:cNvSpPr>
                        <wps:spPr bwMode="auto">
                          <a:xfrm>
                            <a:off x="0" y="2049628"/>
                            <a:ext cx="2776795" cy="505200"/>
                          </a:xfrm>
                          <a:prstGeom prst="roundRect">
                            <a:avLst>
                              <a:gd name="adj" fmla="val 16667"/>
                            </a:avLst>
                          </a:prstGeom>
                          <a:solidFill>
                            <a:srgbClr val="FFFFFF"/>
                          </a:solidFill>
                          <a:ln w="9525">
                            <a:solidFill>
                              <a:srgbClr val="000000"/>
                            </a:solidFill>
                            <a:round/>
                            <a:headEnd/>
                            <a:tailEnd/>
                          </a:ln>
                        </wps:spPr>
                        <wps:txbx>
                          <w:txbxContent>
                            <w:p w:rsidR="006C2C10" w:rsidRDefault="006C2C10" w:rsidP="00E74B3E">
                              <w:pPr>
                                <w:pStyle w:val="NormalWeb"/>
                                <w:spacing w:before="0" w:beforeAutospacing="0" w:after="0" w:afterAutospacing="0"/>
                              </w:pPr>
                              <w:r>
                                <w:rPr>
                                  <w:rFonts w:ascii="Calibri" w:eastAsia="Times New Roman" w:hAnsi="Calibri"/>
                                  <w:color w:val="000000"/>
                                  <w:kern w:val="24"/>
                                  <w:sz w:val="30"/>
                                  <w:szCs w:val="30"/>
                                </w:rPr>
                                <w:t xml:space="preserve">Not on the radar </w:t>
                              </w:r>
                            </w:p>
                          </w:txbxContent>
                        </wps:txbx>
                        <wps:bodyPr/>
                      </wps:wsp>
                      <wps:wsp>
                        <wps:cNvPr id="86" name="AutoShape 6"/>
                        <wps:cNvSpPr>
                          <a:spLocks noChangeArrowheads="1"/>
                        </wps:cNvSpPr>
                        <wps:spPr bwMode="auto">
                          <a:xfrm>
                            <a:off x="3225802" y="-47489"/>
                            <a:ext cx="2488596" cy="864273"/>
                          </a:xfrm>
                          <a:prstGeom prst="roundRect">
                            <a:avLst>
                              <a:gd name="adj" fmla="val 16667"/>
                            </a:avLst>
                          </a:prstGeom>
                          <a:solidFill>
                            <a:srgbClr val="FFFFFF"/>
                          </a:solidFill>
                          <a:ln w="9525">
                            <a:solidFill>
                              <a:srgbClr val="000000"/>
                            </a:solidFill>
                            <a:round/>
                            <a:headEnd/>
                            <a:tailEnd/>
                          </a:ln>
                        </wps:spPr>
                        <wps:txbx>
                          <w:txbxContent>
                            <w:p w:rsidR="006C2C10" w:rsidRDefault="006C2C10" w:rsidP="00E74B3E">
                              <w:pPr>
                                <w:pStyle w:val="NormalWeb"/>
                                <w:spacing w:before="0" w:beforeAutospacing="0" w:after="0" w:afterAutospacing="0"/>
                              </w:pPr>
                              <w:r>
                                <w:rPr>
                                  <w:rFonts w:ascii="Calibri" w:eastAsia="Times New Roman" w:hAnsi="Calibri" w:cs="Arial"/>
                                  <w:color w:val="000000"/>
                                  <w:kern w:val="24"/>
                                  <w:sz w:val="30"/>
                                  <w:szCs w:val="30"/>
                                </w:rPr>
                                <w:t>Fully implemented &amp; accepted assessment approach</w:t>
                              </w:r>
                            </w:p>
                          </w:txbxContent>
                        </wps:txbx>
                        <wps:bodyPr/>
                      </wps:wsp>
                      <wps:wsp>
                        <wps:cNvPr id="88" name="Straight Connector 88"/>
                        <wps:cNvCnPr/>
                        <wps:spPr>
                          <a:xfrm flipH="1" flipV="1">
                            <a:off x="898527" y="1388330"/>
                            <a:ext cx="180975" cy="643467"/>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flipH="1" flipV="1">
                            <a:off x="5415697" y="580864"/>
                            <a:ext cx="190982" cy="434547"/>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44E4B6EA" id="Group 13" o:spid="_x0000_s1027" style="position:absolute;margin-left:-15.75pt;margin-top:33.35pt;width:489.4pt;height:205.5pt;z-index:251641344;mso-position-horizontal-relative:text;mso-position-vertical-relative:text;mso-height-relative:margin" coordorigin=",-474" coordsize="62341,2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8" type="#_x0000_t69" style="position:absolute;left:2174;top:4548;width:60167;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" adj="1561,6322" fillcolor="#ccd8e4">
                  <v:fill color2="#003d79" angle="90" focus="100%" type="gradie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9" type="#_x0000_t75" style="position:absolute;left:7747;top:11364;width:50958;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">
                  <v:imagedata r:id="rId42" o:title=""/>
                </v:shape>
                <v:roundrect id="AutoShape 5" o:spid="_x0000_s1030" style="position:absolute;top:20496;width:27767;height:50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rsidR="006C2C10" w:rsidRDefault="006C2C10" w:rsidP="00E74B3E">
                        <w:pPr>
                          <w:pStyle w:val="NormalWeb"/>
                          <w:spacing w:before="0" w:beforeAutospacing="0" w:after="0" w:afterAutospacing="0"/>
                        </w:pPr>
                        <w:r>
                          <w:rPr>
                            <w:rFonts w:ascii="Calibri" w:eastAsia="Times New Roman" w:hAnsi="Calibri"/>
                            <w:color w:val="000000"/>
                            <w:kern w:val="24"/>
                            <w:sz w:val="30"/>
                            <w:szCs w:val="30"/>
                          </w:rPr>
                          <w:t xml:space="preserve">Not on the radar </w:t>
                        </w:r>
                      </w:p>
                    </w:txbxContent>
                  </v:textbox>
                </v:roundrect>
                <v:roundrect id="AutoShape 6" o:spid="_x0000_s1031" style="position:absolute;left:32258;top:-474;width:24885;height:86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textbox>
                    <w:txbxContent>
                      <w:p w:rsidR="006C2C10" w:rsidRDefault="006C2C10" w:rsidP="00E74B3E">
                        <w:pPr>
                          <w:pStyle w:val="NormalWeb"/>
                          <w:spacing w:before="0" w:beforeAutospacing="0" w:after="0" w:afterAutospacing="0"/>
                        </w:pPr>
                        <w:r>
                          <w:rPr>
                            <w:rFonts w:ascii="Calibri" w:eastAsia="Times New Roman" w:hAnsi="Calibri" w:cs="Arial"/>
                            <w:color w:val="000000"/>
                            <w:kern w:val="24"/>
                            <w:sz w:val="30"/>
                            <w:szCs w:val="30"/>
                          </w:rPr>
                          <w:t>Fully implemented &amp; accepted assessment approach</w:t>
                        </w:r>
                      </w:p>
                    </w:txbxContent>
                  </v:textbox>
                </v:roundrect>
                <v:line id="Straight Connector 88" o:spid="_x0000_s1032" style="position:absolute;flip:x y;visibility:visible;mso-wrap-style:square" from="8985,13883" to="1079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" strokecolor="black [3213]" strokeweight=".25pt"/>
                <v:line id="Straight Connector 89" o:spid="_x0000_s1033" style="position:absolute;flip:x y;visibility:visible;mso-wrap-style:square" from="54156,5808" to="56066,1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" strokecolor="black [3213]" strokeweight=".25pt"/>
              </v:group>
            </w:pict>
          </mc:Fallback>
        </mc:AlternateContent>
      </w:r>
      <w:r>
        <w:br w:type="page"/>
      </w:r>
    </w:p>
    <w:p w:rsidR="00AB0451" w:rsidRDefault="00997B92" w:rsidP="00AB0451">
      <w:pPr>
        <w:rPr>
          <w:b/>
          <w:bdr w:val="none" w:sz="0" w:space="0" w:color="auto" w:frame="1"/>
        </w:rPr>
      </w:pPr>
      <w:r w:rsidRPr="00997B92">
        <w:rPr>
          <w:b/>
          <w:bdr w:val="none" w:sz="0" w:space="0" w:color="auto" w:frame="1"/>
        </w:rPr>
        <w:lastRenderedPageBreak/>
        <w:t>Plenary Summary of Five Themes of Programmatic Assessment</w:t>
      </w:r>
    </w:p>
    <w:p w:rsidR="00997B92" w:rsidRPr="000816B4" w:rsidRDefault="00997B92" w:rsidP="00AB0451">
      <w:pPr>
        <w:rPr>
          <w:bdr w:val="none" w:sz="0" w:space="0" w:color="auto" w:frame="1"/>
        </w:rPr>
      </w:pPr>
    </w:p>
    <w:p w:rsidR="00997B92" w:rsidRDefault="00997B92">
      <w:pPr>
        <w:spacing w:before="0" w:after="0"/>
      </w:pPr>
      <w:r>
        <w:rPr>
          <w:noProof/>
          <w:lang w:eastAsia="en-AU"/>
        </w:rPr>
        <mc:AlternateContent>
          <mc:Choice Requires="wps">
            <w:drawing>
              <wp:inline distT="0" distB="0" distL="0" distR="0" wp14:anchorId="5FA31E78" wp14:editId="0FD4C939">
                <wp:extent cx="1333500" cy="476250"/>
                <wp:effectExtent l="0" t="0" r="19050" b="133350"/>
                <wp:docPr id="22" name="Rounded Rectangular Callout 22"/>
                <wp:cNvGraphicFramePr/>
                <a:graphic xmlns:a="http://schemas.openxmlformats.org/drawingml/2006/main">
                  <a:graphicData uri="http://schemas.microsoft.com/office/word/2010/wordprocessingShape">
                    <wps:wsp>
                      <wps:cNvSpPr/>
                      <wps:spPr>
                        <a:xfrm>
                          <a:off x="0" y="0"/>
                          <a:ext cx="133350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997B92">
                            <w:pPr>
                              <w:pStyle w:val="subheading"/>
                            </w:pPr>
                            <w:r>
                              <w:t>Fit for Purpose</w:t>
                            </w:r>
                          </w:p>
                          <w:p w:rsidR="006C2C10" w:rsidRDefault="006C2C10" w:rsidP="00997B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31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34" type="#_x0000_t62" style="width:10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" adj="5921,26460" fillcolor="white [3212]" strokecolor="#243f60 [1604]" strokeweight="1.5pt">
                <v:textbox>
                  <w:txbxContent>
                    <w:p w:rsidR="006C2C10" w:rsidRPr="006D50EF" w:rsidRDefault="006C2C10" w:rsidP="00997B92">
                      <w:pPr>
                        <w:pStyle w:val="subheading"/>
                      </w:pPr>
                      <w:r>
                        <w:t>Fit for Purpose</w:t>
                      </w:r>
                    </w:p>
                    <w:p w:rsidR="006C2C10" w:rsidRDefault="006C2C10" w:rsidP="00997B92">
                      <w:pPr>
                        <w:jc w:val="center"/>
                      </w:pPr>
                    </w:p>
                  </w:txbxContent>
                </v:textbox>
                <w10:anchorlock/>
              </v:shape>
            </w:pict>
          </mc:Fallback>
        </mc:AlternateContent>
      </w:r>
    </w:p>
    <w:p w:rsidR="00997B92" w:rsidRPr="000105EA" w:rsidRDefault="00997B92">
      <w:pPr>
        <w:spacing w:before="0" w:after="0"/>
        <w:rPr>
          <w:rFonts w:cs="Arial"/>
        </w:rPr>
      </w:pPr>
      <w:r w:rsidRPr="000105EA">
        <w:rPr>
          <w:rFonts w:cs="Arial"/>
        </w:rPr>
        <w:t xml:space="preserve">Where we are at across the </w:t>
      </w:r>
      <w:r w:rsidR="00AC3D03">
        <w:rPr>
          <w:rFonts w:cs="Arial"/>
        </w:rPr>
        <w:t xml:space="preserve">medical </w:t>
      </w:r>
      <w:r w:rsidRPr="000105EA">
        <w:rPr>
          <w:rFonts w:cs="Arial"/>
        </w:rPr>
        <w:t>continuum:</w:t>
      </w:r>
    </w:p>
    <w:p w:rsidR="000105EA" w:rsidRPr="000105EA" w:rsidRDefault="000105EA" w:rsidP="00504ED0">
      <w:pPr>
        <w:pStyle w:val="ListParagraph"/>
        <w:numPr>
          <w:ilvl w:val="0"/>
          <w:numId w:val="25"/>
        </w:numPr>
        <w:ind w:left="567" w:hanging="425"/>
        <w:rPr>
          <w:rFonts w:ascii="Arial" w:hAnsi="Arial" w:cs="Arial"/>
          <w:lang w:val="en-US"/>
        </w:rPr>
      </w:pPr>
      <w:r w:rsidRPr="000105EA">
        <w:rPr>
          <w:rFonts w:ascii="Arial" w:hAnsi="Arial" w:cs="Arial"/>
          <w:b/>
        </w:rPr>
        <w:t xml:space="preserve">Assessment </w:t>
      </w:r>
      <w:r>
        <w:rPr>
          <w:rFonts w:ascii="Arial" w:hAnsi="Arial" w:cs="Arial"/>
          <w:b/>
        </w:rPr>
        <w:t>M</w:t>
      </w:r>
      <w:r w:rsidRPr="000105EA">
        <w:rPr>
          <w:rFonts w:ascii="Arial" w:hAnsi="Arial" w:cs="Arial"/>
          <w:b/>
        </w:rPr>
        <w:t xml:space="preserve">apping. </w:t>
      </w:r>
      <w:r w:rsidR="00997B92" w:rsidRPr="000105EA">
        <w:rPr>
          <w:rFonts w:ascii="Arial" w:hAnsi="Arial" w:cs="Arial"/>
        </w:rPr>
        <w:t xml:space="preserve">Assessment mapping is </w:t>
      </w:r>
      <w:r w:rsidRPr="000105EA">
        <w:rPr>
          <w:rFonts w:ascii="Arial" w:hAnsi="Arial" w:cs="Arial"/>
        </w:rPr>
        <w:t xml:space="preserve">being undertaken </w:t>
      </w:r>
      <w:r>
        <w:rPr>
          <w:rFonts w:ascii="Arial" w:hAnsi="Arial" w:cs="Arial"/>
        </w:rPr>
        <w:t xml:space="preserve">with clear rubrics to get objective assessments </w:t>
      </w:r>
      <w:r w:rsidRPr="000105EA">
        <w:rPr>
          <w:rFonts w:ascii="Arial" w:hAnsi="Arial" w:cs="Arial"/>
        </w:rPr>
        <w:t>but we have a long way to go</w:t>
      </w:r>
      <w:r w:rsidR="00AC3D03">
        <w:rPr>
          <w:rFonts w:ascii="Arial" w:hAnsi="Arial" w:cs="Arial"/>
        </w:rPr>
        <w:t>.</w:t>
      </w:r>
    </w:p>
    <w:p w:rsidR="000105EA" w:rsidRDefault="000105EA" w:rsidP="00504ED0">
      <w:pPr>
        <w:pStyle w:val="ListParagraph"/>
        <w:numPr>
          <w:ilvl w:val="0"/>
          <w:numId w:val="25"/>
        </w:numPr>
        <w:ind w:left="567" w:hanging="425"/>
        <w:rPr>
          <w:rFonts w:ascii="Arial" w:hAnsi="Arial" w:cs="Arial"/>
          <w:lang w:val="en-US"/>
        </w:rPr>
      </w:pPr>
      <w:proofErr w:type="spellStart"/>
      <w:r w:rsidRPr="000105EA">
        <w:rPr>
          <w:rFonts w:ascii="Arial" w:hAnsi="Arial" w:cs="Arial"/>
          <w:b/>
          <w:lang w:val="en-US"/>
        </w:rPr>
        <w:t>Behavioural</w:t>
      </w:r>
      <w:proofErr w:type="spellEnd"/>
      <w:r w:rsidRPr="000105EA">
        <w:rPr>
          <w:rFonts w:ascii="Arial" w:hAnsi="Arial" w:cs="Arial"/>
          <w:b/>
          <w:lang w:val="en-US"/>
        </w:rPr>
        <w:t xml:space="preserve"> Markers. </w:t>
      </w:r>
      <w:r w:rsidRPr="000105EA">
        <w:rPr>
          <w:rFonts w:ascii="Arial" w:hAnsi="Arial" w:cs="Arial"/>
          <w:lang w:val="en-US"/>
        </w:rPr>
        <w:t xml:space="preserve">Excited </w:t>
      </w:r>
      <w:r>
        <w:rPr>
          <w:rFonts w:ascii="Arial" w:hAnsi="Arial" w:cs="Arial"/>
          <w:lang w:val="en-US"/>
        </w:rPr>
        <w:t>about potential use of behavioral markers as structure for feedback process and enabled through technology rather than reliance on paper-based methods</w:t>
      </w:r>
      <w:r w:rsidR="00AC3D03">
        <w:rPr>
          <w:rFonts w:ascii="Arial" w:hAnsi="Arial" w:cs="Arial"/>
          <w:lang w:val="en-US"/>
        </w:rPr>
        <w:t>.</w:t>
      </w:r>
    </w:p>
    <w:p w:rsidR="000105EA" w:rsidRDefault="00AC3D03" w:rsidP="00504ED0">
      <w:pPr>
        <w:pStyle w:val="ListParagraph"/>
        <w:numPr>
          <w:ilvl w:val="0"/>
          <w:numId w:val="25"/>
        </w:numPr>
        <w:ind w:left="567" w:hanging="425"/>
        <w:rPr>
          <w:rFonts w:ascii="Arial" w:hAnsi="Arial" w:cs="Arial"/>
          <w:lang w:val="en-US"/>
        </w:rPr>
      </w:pPr>
      <w:r>
        <w:rPr>
          <w:rFonts w:ascii="Arial" w:hAnsi="Arial" w:cs="Arial"/>
          <w:b/>
          <w:lang w:val="en-US"/>
        </w:rPr>
        <w:t>Self-evaluation</w:t>
      </w:r>
      <w:r w:rsidR="000105EA" w:rsidRPr="00AC3D03">
        <w:rPr>
          <w:rFonts w:ascii="Arial" w:hAnsi="Arial" w:cs="Arial"/>
          <w:b/>
          <w:lang w:val="en-US"/>
        </w:rPr>
        <w:t xml:space="preserve">. </w:t>
      </w:r>
      <w:r w:rsidR="000105EA">
        <w:rPr>
          <w:rFonts w:ascii="Arial" w:hAnsi="Arial" w:cs="Arial"/>
          <w:lang w:val="en-US"/>
        </w:rPr>
        <w:t xml:space="preserve"> There is use of technology for students to self-evaluate and then receive external cues and discuss.</w:t>
      </w:r>
    </w:p>
    <w:p w:rsidR="000105EA" w:rsidRDefault="00AC3D03" w:rsidP="00504ED0">
      <w:pPr>
        <w:pStyle w:val="ListParagraph"/>
        <w:numPr>
          <w:ilvl w:val="0"/>
          <w:numId w:val="25"/>
        </w:numPr>
        <w:ind w:left="567" w:hanging="425"/>
        <w:rPr>
          <w:rFonts w:ascii="Arial" w:hAnsi="Arial" w:cs="Arial"/>
          <w:lang w:val="en-US"/>
        </w:rPr>
      </w:pPr>
      <w:r w:rsidRPr="00AC3D03">
        <w:rPr>
          <w:rFonts w:ascii="Arial" w:hAnsi="Arial" w:cs="Arial"/>
          <w:b/>
          <w:lang w:val="en-US"/>
        </w:rPr>
        <w:t xml:space="preserve">Sustainability.  </w:t>
      </w:r>
      <w:r>
        <w:rPr>
          <w:rFonts w:ascii="Arial" w:hAnsi="Arial" w:cs="Arial"/>
          <w:lang w:val="en-US"/>
        </w:rPr>
        <w:t xml:space="preserve">It is vital to think through assessment from a sustainability point of view to ensure that it is doable.  GPs are using assessments for multiple purposes and aligned with different outcomes.  Trainees do case write ups, then they are asked to produce questions collated into formative assessments.  They then identify which questions they find most contentious then they discuss in peer groups and come up with consensus.  In this model of assessment trainees learn, gain feedback, critique own assessment and discuss.  This forms a community of practice around assessment and feedback thus through consensus building new information is built into the system based on authentic assessment.  This assessment practice is aligned with David </w:t>
      </w:r>
      <w:proofErr w:type="spellStart"/>
      <w:r>
        <w:rPr>
          <w:rFonts w:ascii="Arial" w:hAnsi="Arial" w:cs="Arial"/>
          <w:lang w:val="en-US"/>
        </w:rPr>
        <w:t>Boud’s</w:t>
      </w:r>
      <w:proofErr w:type="spellEnd"/>
      <w:r>
        <w:rPr>
          <w:rFonts w:ascii="Arial" w:hAnsi="Arial" w:cs="Arial"/>
          <w:lang w:val="en-US"/>
        </w:rPr>
        <w:t xml:space="preserve"> concepts of sustainability of assessment.</w:t>
      </w:r>
    </w:p>
    <w:p w:rsidR="001A2519" w:rsidRPr="001A2519" w:rsidRDefault="001A2519" w:rsidP="001A2519">
      <w:pPr>
        <w:rPr>
          <w:rFonts w:cs="Arial"/>
          <w:lang w:val="en-US"/>
        </w:rPr>
      </w:pPr>
    </w:p>
    <w:p w:rsidR="00857D13" w:rsidRDefault="00857D13" w:rsidP="001A2519">
      <w:pPr>
        <w:ind w:left="5954"/>
      </w:pPr>
    </w:p>
    <w:p w:rsidR="00857D13" w:rsidRDefault="00857D13" w:rsidP="001A2519">
      <w:pPr>
        <w:ind w:left="5954"/>
      </w:pPr>
    </w:p>
    <w:p w:rsidR="002175A9" w:rsidRDefault="002175A9" w:rsidP="002175A9">
      <w:pPr>
        <w:spacing w:before="0" w:after="0"/>
        <w:ind w:left="6096"/>
        <w:rPr>
          <w:rFonts w:cs="Arial"/>
        </w:rPr>
      </w:pPr>
      <w:r w:rsidRPr="002175A9">
        <w:rPr>
          <w:rFonts w:cs="Arial"/>
        </w:rPr>
        <w:t xml:space="preserve"> </w:t>
      </w:r>
      <w:r>
        <w:rPr>
          <w:noProof/>
          <w:lang w:eastAsia="en-AU"/>
        </w:rPr>
        <mc:AlternateContent>
          <mc:Choice Requires="wps">
            <w:drawing>
              <wp:inline distT="0" distB="0" distL="0" distR="0" wp14:anchorId="5742538C" wp14:editId="268C12B4">
                <wp:extent cx="1743075" cy="476250"/>
                <wp:effectExtent l="0" t="0" r="28575" b="152400"/>
                <wp:docPr id="26" name="Rounded Rectangular Callout 26"/>
                <wp:cNvGraphicFramePr/>
                <a:graphic xmlns:a="http://schemas.openxmlformats.org/drawingml/2006/main">
                  <a:graphicData uri="http://schemas.microsoft.com/office/word/2010/wordprocessingShape">
                    <wps:wsp>
                      <wps:cNvSpPr/>
                      <wps:spPr>
                        <a:xfrm>
                          <a:off x="0" y="0"/>
                          <a:ext cx="1743075" cy="476250"/>
                        </a:xfrm>
                        <a:prstGeom prst="wedgeRoundRectCallout">
                          <a:avLst>
                            <a:gd name="adj1" fmla="val 23221"/>
                            <a:gd name="adj2" fmla="val 74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2175A9">
                            <w:pPr>
                              <w:pStyle w:val="subheading"/>
                              <w:jc w:val="right"/>
                            </w:pPr>
                            <w:r>
                              <w:t>Feedback and culture</w:t>
                            </w:r>
                          </w:p>
                          <w:p w:rsidR="006C2C10" w:rsidRDefault="006C2C10" w:rsidP="002175A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42538C" id="Rounded Rectangular Callout 26" o:spid="_x0000_s1035" type="#_x0000_t62" style="width:137.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" adj="15816,26892" fillcolor="white [3212]" strokecolor="#243f60 [1604]" strokeweight="1.5pt">
                <v:textbox>
                  <w:txbxContent>
                    <w:p w:rsidR="006C2C10" w:rsidRPr="006D50EF" w:rsidRDefault="006C2C10" w:rsidP="002175A9">
                      <w:pPr>
                        <w:pStyle w:val="subheading"/>
                        <w:jc w:val="right"/>
                      </w:pPr>
                      <w:r>
                        <w:t>Feedback and culture</w:t>
                      </w:r>
                    </w:p>
                    <w:p w:rsidR="006C2C10" w:rsidRDefault="006C2C10" w:rsidP="002175A9">
                      <w:pPr>
                        <w:jc w:val="right"/>
                      </w:pPr>
                    </w:p>
                  </w:txbxContent>
                </v:textbox>
                <w10:anchorlock/>
              </v:shape>
            </w:pict>
          </mc:Fallback>
        </mc:AlternateContent>
      </w:r>
    </w:p>
    <w:p w:rsidR="002175A9" w:rsidRDefault="002175A9" w:rsidP="002175A9">
      <w:pPr>
        <w:spacing w:before="0" w:after="0"/>
        <w:rPr>
          <w:rFonts w:cs="Arial"/>
        </w:rPr>
      </w:pPr>
    </w:p>
    <w:p w:rsidR="002175A9" w:rsidRPr="000105EA" w:rsidRDefault="002175A9" w:rsidP="002175A9">
      <w:pPr>
        <w:spacing w:before="0" w:after="0"/>
        <w:rPr>
          <w:rFonts w:cs="Arial"/>
        </w:rPr>
      </w:pPr>
      <w:r w:rsidRPr="000105EA">
        <w:rPr>
          <w:rFonts w:cs="Arial"/>
        </w:rPr>
        <w:t xml:space="preserve">Where we are at across the </w:t>
      </w:r>
      <w:r>
        <w:rPr>
          <w:rFonts w:cs="Arial"/>
        </w:rPr>
        <w:t xml:space="preserve">medical </w:t>
      </w:r>
      <w:r w:rsidRPr="000105EA">
        <w:rPr>
          <w:rFonts w:cs="Arial"/>
        </w:rPr>
        <w:t>continuum:</w:t>
      </w:r>
    </w:p>
    <w:p w:rsidR="002175A9" w:rsidRPr="000105EA" w:rsidRDefault="002175A9" w:rsidP="00504ED0">
      <w:pPr>
        <w:pStyle w:val="ListParagraph"/>
        <w:numPr>
          <w:ilvl w:val="0"/>
          <w:numId w:val="25"/>
        </w:numPr>
        <w:ind w:left="567" w:hanging="425"/>
        <w:rPr>
          <w:rFonts w:ascii="Arial" w:hAnsi="Arial" w:cs="Arial"/>
          <w:lang w:val="en-US"/>
        </w:rPr>
      </w:pPr>
      <w:r>
        <w:rPr>
          <w:rFonts w:ascii="Arial" w:hAnsi="Arial" w:cs="Arial"/>
          <w:b/>
        </w:rPr>
        <w:t>Feedback</w:t>
      </w:r>
      <w:r w:rsidRPr="000105EA">
        <w:rPr>
          <w:rFonts w:ascii="Arial" w:hAnsi="Arial" w:cs="Arial"/>
          <w:b/>
        </w:rPr>
        <w:t xml:space="preserve">. </w:t>
      </w:r>
      <w:r>
        <w:rPr>
          <w:rFonts w:ascii="Arial" w:hAnsi="Arial" w:cs="Arial"/>
        </w:rPr>
        <w:t>Not doing feedback sufficiently well.  Need to focus more on supervisor training – training supervisors to ask trainees and students what they need to improve rather than giving answers or building a culture whereby trainees and students are overly dependent on being told what to do.  Through questioning there is an opportunity to build a more empowered and self-accountable trainee workforce.</w:t>
      </w:r>
    </w:p>
    <w:p w:rsidR="00B06F68" w:rsidRPr="00B06F68" w:rsidRDefault="00B06F68" w:rsidP="00504ED0">
      <w:pPr>
        <w:pStyle w:val="ListParagraph"/>
        <w:numPr>
          <w:ilvl w:val="0"/>
          <w:numId w:val="25"/>
        </w:numPr>
        <w:ind w:left="567" w:hanging="425"/>
        <w:rPr>
          <w:rFonts w:ascii="Arial" w:hAnsi="Arial" w:cs="Arial"/>
          <w:lang w:val="en-US"/>
        </w:rPr>
      </w:pPr>
      <w:r>
        <w:rPr>
          <w:rFonts w:ascii="Arial" w:hAnsi="Arial" w:cs="Arial"/>
          <w:b/>
          <w:lang w:val="en-US"/>
        </w:rPr>
        <w:t xml:space="preserve">Questioning.  </w:t>
      </w:r>
      <w:r w:rsidRPr="00B06F68">
        <w:rPr>
          <w:rFonts w:ascii="Arial" w:hAnsi="Arial" w:cs="Arial"/>
          <w:lang w:val="en-US"/>
        </w:rPr>
        <w:t xml:space="preserve">There are parallels with </w:t>
      </w:r>
      <w:r>
        <w:rPr>
          <w:rFonts w:ascii="Arial" w:hAnsi="Arial" w:cs="Arial"/>
          <w:lang w:val="en-US"/>
        </w:rPr>
        <w:t xml:space="preserve">clinical practice in terms of the effectiveness </w:t>
      </w:r>
      <w:proofErr w:type="gramStart"/>
      <w:r>
        <w:rPr>
          <w:rFonts w:ascii="Arial" w:hAnsi="Arial" w:cs="Arial"/>
          <w:lang w:val="en-US"/>
        </w:rPr>
        <w:t>of  clinician</w:t>
      </w:r>
      <w:proofErr w:type="gramEnd"/>
      <w:r>
        <w:rPr>
          <w:rFonts w:ascii="Arial" w:hAnsi="Arial" w:cs="Arial"/>
          <w:lang w:val="en-US"/>
        </w:rPr>
        <w:t xml:space="preserve"> communication techniques such as motivational interviewing with patients and improved patient adherence to medication </w:t>
      </w:r>
      <w:r w:rsidR="001C102C">
        <w:rPr>
          <w:rFonts w:ascii="Arial" w:hAnsi="Arial" w:cs="Arial"/>
          <w:lang w:val="en-US"/>
        </w:rPr>
        <w:t>and trainee and medical student feedback approaches which focus on the supervisor asking questions rather than giving answers.</w:t>
      </w:r>
    </w:p>
    <w:p w:rsidR="002175A9" w:rsidRDefault="00B06F68" w:rsidP="00504ED0">
      <w:pPr>
        <w:pStyle w:val="ListParagraph"/>
        <w:numPr>
          <w:ilvl w:val="0"/>
          <w:numId w:val="25"/>
        </w:numPr>
        <w:ind w:left="567" w:hanging="425"/>
        <w:rPr>
          <w:rFonts w:ascii="Arial" w:hAnsi="Arial" w:cs="Arial"/>
          <w:lang w:val="en-US"/>
        </w:rPr>
      </w:pPr>
      <w:r>
        <w:rPr>
          <w:rFonts w:ascii="Arial" w:hAnsi="Arial" w:cs="Arial"/>
          <w:b/>
          <w:lang w:val="en-US"/>
        </w:rPr>
        <w:t>360 degree feedback</w:t>
      </w:r>
      <w:r w:rsidR="002175A9" w:rsidRPr="000105EA">
        <w:rPr>
          <w:rFonts w:ascii="Arial" w:hAnsi="Arial" w:cs="Arial"/>
          <w:b/>
          <w:lang w:val="en-US"/>
        </w:rPr>
        <w:t xml:space="preserve">. </w:t>
      </w:r>
      <w:r>
        <w:rPr>
          <w:rFonts w:ascii="Arial" w:hAnsi="Arial" w:cs="Arial"/>
          <w:lang w:val="en-US"/>
        </w:rPr>
        <w:t>There is an opportunity to use 360 degree feedback effectively at the beginning and end of training as a diagnostic and evaluation tool</w:t>
      </w:r>
      <w:r w:rsidR="002175A9">
        <w:rPr>
          <w:rFonts w:ascii="Arial" w:hAnsi="Arial" w:cs="Arial"/>
          <w:lang w:val="en-US"/>
        </w:rPr>
        <w:t>.</w:t>
      </w:r>
    </w:p>
    <w:p w:rsidR="00E95ECB" w:rsidRDefault="00E95ECB" w:rsidP="007C3031">
      <w:pPr>
        <w:rPr>
          <w:rFonts w:cs="Arial"/>
          <w:lang w:val="en-US"/>
        </w:rPr>
      </w:pPr>
      <w:r>
        <w:rPr>
          <w:rFonts w:cs="Arial"/>
          <w:lang w:val="en-US"/>
        </w:rPr>
        <w:br w:type="page"/>
      </w:r>
    </w:p>
    <w:p w:rsidR="007C3031" w:rsidRPr="007C3031" w:rsidRDefault="007C3031" w:rsidP="007C3031">
      <w:pPr>
        <w:rPr>
          <w:rFonts w:cs="Arial"/>
          <w:lang w:val="en-US"/>
        </w:rPr>
      </w:pPr>
    </w:p>
    <w:p w:rsidR="00362E6C" w:rsidRPr="000816B4" w:rsidRDefault="00362E6C" w:rsidP="00362E6C">
      <w:pPr>
        <w:rPr>
          <w:bdr w:val="none" w:sz="0" w:space="0" w:color="auto" w:frame="1"/>
        </w:rPr>
      </w:pPr>
      <w:r>
        <w:rPr>
          <w:noProof/>
          <w:lang w:eastAsia="en-AU"/>
        </w:rPr>
        <mc:AlternateContent>
          <mc:Choice Requires="wps">
            <w:drawing>
              <wp:inline distT="0" distB="0" distL="0" distR="0" wp14:anchorId="00A3E966" wp14:editId="2B3DA85A">
                <wp:extent cx="3448050" cy="476250"/>
                <wp:effectExtent l="0" t="0" r="19050" b="133350"/>
                <wp:docPr id="30" name="Rounded Rectangular Callout 30"/>
                <wp:cNvGraphicFramePr/>
                <a:graphic xmlns:a="http://schemas.openxmlformats.org/drawingml/2006/main">
                  <a:graphicData uri="http://schemas.microsoft.com/office/word/2010/wordprocessingShape">
                    <wps:wsp>
                      <wps:cNvSpPr/>
                      <wps:spPr>
                        <a:xfrm>
                          <a:off x="0" y="0"/>
                          <a:ext cx="344805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362E6C">
                            <w:pPr>
                              <w:pStyle w:val="subheading"/>
                              <w:jc w:val="right"/>
                            </w:pPr>
                            <w:r>
                              <w:t xml:space="preserve">Progression and discrimination of performance </w:t>
                            </w:r>
                          </w:p>
                          <w:p w:rsidR="006C2C10" w:rsidRDefault="006C2C10" w:rsidP="00362E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A3E966" id="Rounded Rectangular Callout 30" o:spid="_x0000_s1036" type="#_x0000_t62" style="width:271.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" adj="5921,26460" fillcolor="white [3212]" strokecolor="#243f60 [1604]" strokeweight="1.5pt">
                <v:textbox>
                  <w:txbxContent>
                    <w:p w:rsidR="006C2C10" w:rsidRPr="006D50EF" w:rsidRDefault="006C2C10" w:rsidP="00362E6C">
                      <w:pPr>
                        <w:pStyle w:val="subheading"/>
                        <w:jc w:val="right"/>
                      </w:pPr>
                      <w:r>
                        <w:t xml:space="preserve">Progression and discrimination of performance </w:t>
                      </w:r>
                    </w:p>
                    <w:p w:rsidR="006C2C10" w:rsidRDefault="006C2C10" w:rsidP="00362E6C">
                      <w:pPr>
                        <w:jc w:val="center"/>
                      </w:pPr>
                    </w:p>
                  </w:txbxContent>
                </v:textbox>
                <w10:anchorlock/>
              </v:shape>
            </w:pict>
          </mc:Fallback>
        </mc:AlternateContent>
      </w:r>
    </w:p>
    <w:p w:rsidR="00362E6C" w:rsidRPr="00421F8B" w:rsidRDefault="00362E6C" w:rsidP="00362E6C">
      <w:pPr>
        <w:pStyle w:val="Bulletpointlevel1"/>
        <w:numPr>
          <w:ilvl w:val="0"/>
          <w:numId w:val="0"/>
        </w:numPr>
        <w:rPr>
          <w:b/>
        </w:rPr>
      </w:pPr>
      <w:r w:rsidRPr="00421F8B">
        <w:rPr>
          <w:b/>
        </w:rPr>
        <w:t>Some issues:</w:t>
      </w:r>
    </w:p>
    <w:p w:rsidR="00362E6C" w:rsidRPr="000105EA" w:rsidRDefault="00362E6C" w:rsidP="00362E6C">
      <w:pPr>
        <w:spacing w:before="0" w:after="0"/>
        <w:rPr>
          <w:rFonts w:cs="Arial"/>
        </w:rPr>
      </w:pPr>
      <w:r w:rsidRPr="000105EA">
        <w:rPr>
          <w:rFonts w:cs="Arial"/>
        </w:rPr>
        <w:t xml:space="preserve">Where we are at across the </w:t>
      </w:r>
      <w:r>
        <w:rPr>
          <w:rFonts w:cs="Arial"/>
        </w:rPr>
        <w:t xml:space="preserve">medical </w:t>
      </w:r>
      <w:r w:rsidRPr="000105EA">
        <w:rPr>
          <w:rFonts w:cs="Arial"/>
        </w:rPr>
        <w:t>continuum:</w:t>
      </w:r>
    </w:p>
    <w:p w:rsidR="00362E6C" w:rsidRPr="000105EA" w:rsidRDefault="001A4CDC" w:rsidP="00504ED0">
      <w:pPr>
        <w:pStyle w:val="ListParagraph"/>
        <w:numPr>
          <w:ilvl w:val="0"/>
          <w:numId w:val="25"/>
        </w:numPr>
        <w:ind w:left="567" w:hanging="425"/>
        <w:rPr>
          <w:rFonts w:ascii="Arial" w:hAnsi="Arial" w:cs="Arial"/>
          <w:lang w:val="en-US"/>
        </w:rPr>
      </w:pPr>
      <w:r>
        <w:rPr>
          <w:rFonts w:ascii="Arial" w:hAnsi="Arial" w:cs="Arial"/>
          <w:b/>
        </w:rPr>
        <w:t>Pass/Fail Grades</w:t>
      </w:r>
      <w:r w:rsidR="00362E6C" w:rsidRPr="000105EA">
        <w:rPr>
          <w:rFonts w:ascii="Arial" w:hAnsi="Arial" w:cs="Arial"/>
          <w:b/>
        </w:rPr>
        <w:t xml:space="preserve">. </w:t>
      </w:r>
      <w:r>
        <w:rPr>
          <w:rFonts w:ascii="Arial" w:hAnsi="Arial" w:cs="Arial"/>
        </w:rPr>
        <w:t>Students don’t see the relevance of grades beyond Pass/Fail because it does not necessarily relate to how good they are as a doctor or how much they know</w:t>
      </w:r>
      <w:r w:rsidR="00362E6C">
        <w:rPr>
          <w:rFonts w:ascii="Arial" w:hAnsi="Arial" w:cs="Arial"/>
        </w:rPr>
        <w:t>.</w:t>
      </w:r>
    </w:p>
    <w:p w:rsidR="00362E6C" w:rsidRDefault="00926322" w:rsidP="00504ED0">
      <w:pPr>
        <w:pStyle w:val="ListParagraph"/>
        <w:numPr>
          <w:ilvl w:val="0"/>
          <w:numId w:val="25"/>
        </w:numPr>
        <w:ind w:left="567" w:hanging="425"/>
        <w:rPr>
          <w:rFonts w:ascii="Arial" w:hAnsi="Arial" w:cs="Arial"/>
          <w:lang w:val="en-US"/>
        </w:rPr>
      </w:pPr>
      <w:r>
        <w:rPr>
          <w:rFonts w:ascii="Arial" w:hAnsi="Arial" w:cs="Arial"/>
          <w:b/>
          <w:lang w:val="en-US"/>
        </w:rPr>
        <w:t>Feedback</w:t>
      </w:r>
      <w:r w:rsidR="00362E6C" w:rsidRPr="000105EA">
        <w:rPr>
          <w:rFonts w:ascii="Arial" w:hAnsi="Arial" w:cs="Arial"/>
          <w:b/>
          <w:lang w:val="en-US"/>
        </w:rPr>
        <w:t xml:space="preserve">. </w:t>
      </w:r>
      <w:r>
        <w:rPr>
          <w:rFonts w:ascii="Arial" w:hAnsi="Arial" w:cs="Arial"/>
          <w:lang w:val="en-US"/>
        </w:rPr>
        <w:t>More important to focus on providing strong qualitative comments and feedback to strengthen assessment for learning</w:t>
      </w:r>
      <w:r w:rsidR="00362E6C">
        <w:rPr>
          <w:rFonts w:ascii="Arial" w:hAnsi="Arial" w:cs="Arial"/>
          <w:lang w:val="en-US"/>
        </w:rPr>
        <w:t>.</w:t>
      </w:r>
    </w:p>
    <w:p w:rsidR="00362E6C" w:rsidRDefault="00362E6C" w:rsidP="002A2AC9">
      <w:pPr>
        <w:pStyle w:val="AMCH1PageHeader260"/>
      </w:pPr>
    </w:p>
    <w:p w:rsidR="00335D22" w:rsidRPr="000816B4" w:rsidRDefault="001C102C" w:rsidP="00335D22">
      <w:pPr>
        <w:ind w:left="2694"/>
        <w:rPr>
          <w:bdr w:val="none" w:sz="0" w:space="0" w:color="auto" w:frame="1"/>
        </w:rPr>
      </w:pPr>
      <w:r>
        <w:rPr>
          <w:noProof/>
          <w:lang w:eastAsia="en-AU"/>
        </w:rPr>
        <mc:AlternateContent>
          <mc:Choice Requires="wps">
            <w:drawing>
              <wp:inline distT="0" distB="0" distL="0" distR="0" wp14:anchorId="4A2F34D7" wp14:editId="100B0934">
                <wp:extent cx="3800475" cy="571500"/>
                <wp:effectExtent l="0" t="0" r="28575" b="171450"/>
                <wp:docPr id="33" name="Rounded Rectangular Callout 33"/>
                <wp:cNvGraphicFramePr/>
                <a:graphic xmlns:a="http://schemas.openxmlformats.org/drawingml/2006/main">
                  <a:graphicData uri="http://schemas.microsoft.com/office/word/2010/wordprocessingShape">
                    <wps:wsp>
                      <wps:cNvSpPr/>
                      <wps:spPr>
                        <a:xfrm>
                          <a:off x="0" y="0"/>
                          <a:ext cx="3800475" cy="571500"/>
                        </a:xfrm>
                        <a:prstGeom prst="wedgeRoundRectCallout">
                          <a:avLst>
                            <a:gd name="adj1" fmla="val 23221"/>
                            <a:gd name="adj2" fmla="val 74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335D22">
                            <w:pPr>
                              <w:pStyle w:val="subheading"/>
                              <w:jc w:val="right"/>
                            </w:pPr>
                            <w:r>
                              <w:t>Benchmarking, technology enabled reporting and research and evaluation</w:t>
                            </w:r>
                          </w:p>
                          <w:p w:rsidR="006C2C10" w:rsidRPr="006D50EF" w:rsidRDefault="006C2C10" w:rsidP="00335D22">
                            <w:proofErr w:type="spellStart"/>
                            <w:proofErr w:type="gramStart"/>
                            <w:r>
                              <w:t>nchmarking</w:t>
                            </w:r>
                            <w:proofErr w:type="spellEnd"/>
                            <w:proofErr w:type="gramEnd"/>
                            <w:r>
                              <w:t xml:space="preserve">, </w:t>
                            </w:r>
                            <w:r w:rsidRPr="00335D22">
                              <w:t>technology</w:t>
                            </w:r>
                            <w:r>
                              <w:t xml:space="preserve"> enabled reporting and evaluation/research </w:t>
                            </w:r>
                          </w:p>
                          <w:p w:rsidR="006C2C10" w:rsidRDefault="006C2C10" w:rsidP="001C102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2F34D7" id="Rounded Rectangular Callout 33" o:spid="_x0000_s1037" type="#_x0000_t62" style="width:299.2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" adj="15816,26892" fillcolor="white [3212]" strokecolor="#243f60 [1604]" strokeweight="1.5pt">
                <v:textbox>
                  <w:txbxContent>
                    <w:p w:rsidR="006C2C10" w:rsidRPr="006D50EF" w:rsidRDefault="006C2C10" w:rsidP="00335D22">
                      <w:pPr>
                        <w:pStyle w:val="subheading"/>
                        <w:jc w:val="right"/>
                      </w:pPr>
                      <w:r>
                        <w:t>Benchmarking, technology enabled reporting and research and evaluation</w:t>
                      </w:r>
                    </w:p>
                    <w:p w:rsidR="006C2C10" w:rsidRPr="006D50EF" w:rsidRDefault="006C2C10" w:rsidP="00335D22">
                      <w:proofErr w:type="spellStart"/>
                      <w:proofErr w:type="gramStart"/>
                      <w:r>
                        <w:t>nchmarking</w:t>
                      </w:r>
                      <w:proofErr w:type="spellEnd"/>
                      <w:proofErr w:type="gramEnd"/>
                      <w:r>
                        <w:t xml:space="preserve">, </w:t>
                      </w:r>
                      <w:r w:rsidRPr="00335D22">
                        <w:t>technology</w:t>
                      </w:r>
                      <w:r>
                        <w:t xml:space="preserve"> enabled reporting and evaluation/research </w:t>
                      </w:r>
                    </w:p>
                    <w:p w:rsidR="006C2C10" w:rsidRDefault="006C2C10" w:rsidP="001C102C">
                      <w:pPr>
                        <w:jc w:val="right"/>
                      </w:pPr>
                    </w:p>
                  </w:txbxContent>
                </v:textbox>
                <w10:anchorlock/>
              </v:shape>
            </w:pict>
          </mc:Fallback>
        </mc:AlternateContent>
      </w:r>
    </w:p>
    <w:p w:rsidR="00335D22" w:rsidRPr="00421F8B" w:rsidRDefault="00335D22" w:rsidP="00335D22">
      <w:pPr>
        <w:pStyle w:val="Bulletpointlevel1"/>
        <w:numPr>
          <w:ilvl w:val="0"/>
          <w:numId w:val="0"/>
        </w:numPr>
        <w:rPr>
          <w:b/>
        </w:rPr>
      </w:pPr>
      <w:r w:rsidRPr="00421F8B">
        <w:rPr>
          <w:b/>
        </w:rPr>
        <w:t>Some issues:</w:t>
      </w:r>
    </w:p>
    <w:p w:rsidR="001C102C" w:rsidRPr="000105EA" w:rsidRDefault="001C102C" w:rsidP="001C102C">
      <w:pPr>
        <w:spacing w:before="0" w:after="0"/>
        <w:rPr>
          <w:rFonts w:cs="Arial"/>
        </w:rPr>
      </w:pPr>
      <w:r w:rsidRPr="000105EA">
        <w:rPr>
          <w:rFonts w:cs="Arial"/>
        </w:rPr>
        <w:t xml:space="preserve">Where we are at across the </w:t>
      </w:r>
      <w:r>
        <w:rPr>
          <w:rFonts w:cs="Arial"/>
        </w:rPr>
        <w:t xml:space="preserve">medical </w:t>
      </w:r>
      <w:r w:rsidRPr="000105EA">
        <w:rPr>
          <w:rFonts w:cs="Arial"/>
        </w:rPr>
        <w:t>continuum:</w:t>
      </w:r>
    </w:p>
    <w:p w:rsidR="001C102C" w:rsidRPr="000105EA" w:rsidRDefault="00926322" w:rsidP="00504ED0">
      <w:pPr>
        <w:pStyle w:val="ListParagraph"/>
        <w:numPr>
          <w:ilvl w:val="0"/>
          <w:numId w:val="25"/>
        </w:numPr>
        <w:ind w:left="567" w:hanging="425"/>
        <w:rPr>
          <w:rFonts w:ascii="Arial" w:hAnsi="Arial" w:cs="Arial"/>
          <w:lang w:val="en-US"/>
        </w:rPr>
      </w:pPr>
      <w:r>
        <w:rPr>
          <w:rFonts w:ascii="Arial" w:hAnsi="Arial" w:cs="Arial"/>
          <w:b/>
        </w:rPr>
        <w:t>Reporting on qualitative data</w:t>
      </w:r>
      <w:r w:rsidR="001C102C" w:rsidRPr="000105EA">
        <w:rPr>
          <w:rFonts w:ascii="Arial" w:hAnsi="Arial" w:cs="Arial"/>
          <w:b/>
        </w:rPr>
        <w:t xml:space="preserve">. </w:t>
      </w:r>
      <w:r>
        <w:rPr>
          <w:rFonts w:ascii="Arial" w:hAnsi="Arial" w:cs="Arial"/>
        </w:rPr>
        <w:t>Technology enables reporting on qualitative data</w:t>
      </w:r>
      <w:r w:rsidR="001C102C">
        <w:rPr>
          <w:rFonts w:ascii="Arial" w:hAnsi="Arial" w:cs="Arial"/>
        </w:rPr>
        <w:t>.</w:t>
      </w:r>
      <w:r>
        <w:rPr>
          <w:rFonts w:ascii="Arial" w:hAnsi="Arial" w:cs="Arial"/>
        </w:rPr>
        <w:t xml:space="preserve">  In the future Artificial Intelligence will further support decision making.</w:t>
      </w:r>
    </w:p>
    <w:p w:rsidR="001C102C" w:rsidRDefault="001C102C" w:rsidP="00504ED0">
      <w:pPr>
        <w:pStyle w:val="ListParagraph"/>
        <w:numPr>
          <w:ilvl w:val="0"/>
          <w:numId w:val="25"/>
        </w:numPr>
        <w:ind w:left="567" w:hanging="425"/>
        <w:rPr>
          <w:rFonts w:ascii="Arial" w:hAnsi="Arial" w:cs="Arial"/>
          <w:lang w:val="en-US"/>
        </w:rPr>
      </w:pPr>
      <w:proofErr w:type="spellStart"/>
      <w:r w:rsidRPr="000105EA">
        <w:rPr>
          <w:rFonts w:ascii="Arial" w:hAnsi="Arial" w:cs="Arial"/>
          <w:b/>
          <w:lang w:val="en-US"/>
        </w:rPr>
        <w:t>Behavioural</w:t>
      </w:r>
      <w:proofErr w:type="spellEnd"/>
      <w:r w:rsidRPr="000105EA">
        <w:rPr>
          <w:rFonts w:ascii="Arial" w:hAnsi="Arial" w:cs="Arial"/>
          <w:b/>
          <w:lang w:val="en-US"/>
        </w:rPr>
        <w:t xml:space="preserve"> Markers. </w:t>
      </w:r>
      <w:r w:rsidRPr="000105EA">
        <w:rPr>
          <w:rFonts w:ascii="Arial" w:hAnsi="Arial" w:cs="Arial"/>
          <w:lang w:val="en-US"/>
        </w:rPr>
        <w:t xml:space="preserve">Excited </w:t>
      </w:r>
      <w:r>
        <w:rPr>
          <w:rFonts w:ascii="Arial" w:hAnsi="Arial" w:cs="Arial"/>
          <w:lang w:val="en-US"/>
        </w:rPr>
        <w:t>about potential use of behavioral markers as structure for feedback process and enabled through technology rather than reliance on paper-based methods.</w:t>
      </w:r>
    </w:p>
    <w:p w:rsidR="001C102C" w:rsidRPr="001C102C" w:rsidRDefault="001C102C" w:rsidP="001C102C">
      <w:pPr>
        <w:rPr>
          <w:rFonts w:cs="Arial"/>
          <w:lang w:val="en-US"/>
        </w:rPr>
      </w:pPr>
    </w:p>
    <w:p w:rsidR="001C102C" w:rsidRPr="000816B4" w:rsidRDefault="001C102C" w:rsidP="001C102C">
      <w:pPr>
        <w:rPr>
          <w:bdr w:val="none" w:sz="0" w:space="0" w:color="auto" w:frame="1"/>
        </w:rPr>
      </w:pPr>
      <w:r>
        <w:rPr>
          <w:noProof/>
          <w:lang w:eastAsia="en-AU"/>
        </w:rPr>
        <mc:AlternateContent>
          <mc:Choice Requires="wps">
            <w:drawing>
              <wp:inline distT="0" distB="0" distL="0" distR="0" wp14:anchorId="699C29A4" wp14:editId="26F658A3">
                <wp:extent cx="1390650" cy="476250"/>
                <wp:effectExtent l="0" t="0" r="19050" b="133350"/>
                <wp:docPr id="34" name="Rounded Rectangular Callout 34"/>
                <wp:cNvGraphicFramePr/>
                <a:graphic xmlns:a="http://schemas.openxmlformats.org/drawingml/2006/main">
                  <a:graphicData uri="http://schemas.microsoft.com/office/word/2010/wordprocessingShape">
                    <wps:wsp>
                      <wps:cNvSpPr/>
                      <wps:spPr>
                        <a:xfrm>
                          <a:off x="0" y="0"/>
                          <a:ext cx="139065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1C102C">
                            <w:pPr>
                              <w:pStyle w:val="subheading"/>
                              <w:jc w:val="right"/>
                            </w:pPr>
                            <w:r>
                              <w:t xml:space="preserve">Implementation </w:t>
                            </w:r>
                          </w:p>
                          <w:p w:rsidR="006C2C10" w:rsidRDefault="006C2C10" w:rsidP="001C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9C29A4" id="Rounded Rectangular Callout 34" o:spid="_x0000_s1038" type="#_x0000_t62" style="width:109.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" adj="5921,26460" fillcolor="white [3212]" strokecolor="#243f60 [1604]" strokeweight="1.5pt">
                <v:textbox>
                  <w:txbxContent>
                    <w:p w:rsidR="006C2C10" w:rsidRPr="006D50EF" w:rsidRDefault="006C2C10" w:rsidP="001C102C">
                      <w:pPr>
                        <w:pStyle w:val="subheading"/>
                        <w:jc w:val="right"/>
                      </w:pPr>
                      <w:r>
                        <w:t xml:space="preserve">Implementation </w:t>
                      </w:r>
                    </w:p>
                    <w:p w:rsidR="006C2C10" w:rsidRDefault="006C2C10" w:rsidP="001C102C">
                      <w:pPr>
                        <w:jc w:val="center"/>
                      </w:pPr>
                    </w:p>
                  </w:txbxContent>
                </v:textbox>
                <w10:anchorlock/>
              </v:shape>
            </w:pict>
          </mc:Fallback>
        </mc:AlternateContent>
      </w:r>
    </w:p>
    <w:p w:rsidR="001C102C" w:rsidRPr="0004652E" w:rsidRDefault="001C102C" w:rsidP="001C102C">
      <w:pPr>
        <w:pStyle w:val="Bulletpointlevel1"/>
        <w:numPr>
          <w:ilvl w:val="0"/>
          <w:numId w:val="0"/>
        </w:numPr>
        <w:rPr>
          <w:rFonts w:cs="Arial"/>
          <w:b/>
          <w:szCs w:val="22"/>
        </w:rPr>
      </w:pPr>
      <w:r w:rsidRPr="0004652E">
        <w:rPr>
          <w:rFonts w:cs="Arial"/>
          <w:b/>
          <w:szCs w:val="22"/>
        </w:rPr>
        <w:t>Some issues:</w:t>
      </w:r>
    </w:p>
    <w:p w:rsidR="001C102C" w:rsidRPr="0004652E" w:rsidRDefault="001C102C" w:rsidP="00504ED0">
      <w:pPr>
        <w:pStyle w:val="ListParagraph"/>
        <w:numPr>
          <w:ilvl w:val="0"/>
          <w:numId w:val="27"/>
        </w:numPr>
        <w:spacing w:after="200"/>
        <w:ind w:left="567" w:hanging="575"/>
        <w:contextualSpacing/>
        <w:rPr>
          <w:rFonts w:ascii="Arial" w:hAnsi="Arial" w:cs="Arial"/>
        </w:rPr>
      </w:pPr>
      <w:r w:rsidRPr="0004652E">
        <w:rPr>
          <w:rFonts w:ascii="Arial" w:hAnsi="Arial" w:cs="Arial"/>
          <w:b/>
        </w:rPr>
        <w:t>Change management</w:t>
      </w:r>
      <w:r w:rsidRPr="0004652E">
        <w:rPr>
          <w:rFonts w:ascii="Arial" w:hAnsi="Arial" w:cs="Arial"/>
        </w:rPr>
        <w:t xml:space="preserve"> robust communication and management of change process </w:t>
      </w:r>
    </w:p>
    <w:p w:rsidR="001C102C" w:rsidRPr="0004652E" w:rsidRDefault="001C102C" w:rsidP="00504ED0">
      <w:pPr>
        <w:pStyle w:val="ListParagraph"/>
        <w:numPr>
          <w:ilvl w:val="0"/>
          <w:numId w:val="27"/>
        </w:numPr>
        <w:spacing w:after="200"/>
        <w:ind w:left="567" w:hanging="575"/>
        <w:contextualSpacing/>
        <w:rPr>
          <w:rFonts w:ascii="Arial" w:hAnsi="Arial" w:cs="Arial"/>
        </w:rPr>
      </w:pPr>
      <w:r w:rsidRPr="0004652E">
        <w:rPr>
          <w:rFonts w:ascii="Arial" w:hAnsi="Arial" w:cs="Arial"/>
          <w:b/>
        </w:rPr>
        <w:t>Governance and leadership support</w:t>
      </w:r>
      <w:r w:rsidRPr="0004652E">
        <w:rPr>
          <w:rFonts w:ascii="Arial" w:hAnsi="Arial" w:cs="Arial"/>
        </w:rPr>
        <w:t xml:space="preserve"> effective governance and champion model of ongoing support and leadership</w:t>
      </w:r>
    </w:p>
    <w:p w:rsidR="001C102C" w:rsidRPr="0004652E" w:rsidRDefault="001C102C" w:rsidP="00504ED0">
      <w:pPr>
        <w:pStyle w:val="ListParagraph"/>
        <w:numPr>
          <w:ilvl w:val="0"/>
          <w:numId w:val="27"/>
        </w:numPr>
        <w:ind w:left="567" w:hanging="575"/>
        <w:contextualSpacing/>
        <w:rPr>
          <w:rFonts w:ascii="Arial" w:hAnsi="Arial" w:cs="Arial"/>
        </w:rPr>
      </w:pPr>
      <w:r w:rsidRPr="0004652E">
        <w:rPr>
          <w:rFonts w:ascii="Arial" w:hAnsi="Arial" w:cs="Arial"/>
          <w:b/>
        </w:rPr>
        <w:t>Operational management</w:t>
      </w:r>
      <w:r w:rsidRPr="0004652E">
        <w:rPr>
          <w:rFonts w:ascii="Arial" w:hAnsi="Arial" w:cs="Arial"/>
        </w:rPr>
        <w:t xml:space="preserve"> operational management to ensure smooth delivery of the assessment</w:t>
      </w:r>
      <w:r w:rsidR="00926322">
        <w:rPr>
          <w:rFonts w:ascii="Arial" w:hAnsi="Arial" w:cs="Arial"/>
        </w:rPr>
        <w:t>.</w:t>
      </w:r>
    </w:p>
    <w:p w:rsidR="00926322" w:rsidRDefault="00926322">
      <w:pPr>
        <w:spacing w:before="0" w:after="0"/>
      </w:pPr>
      <w:r>
        <w:br w:type="page"/>
      </w:r>
    </w:p>
    <w:p w:rsidR="00E74B3E" w:rsidRDefault="00E74B3E" w:rsidP="002A2AC9">
      <w:pPr>
        <w:pStyle w:val="AMCH1PageHeader260"/>
      </w:pPr>
      <w:bookmarkStart w:id="35" w:name="_Toc497841749"/>
      <w:r>
        <w:lastRenderedPageBreak/>
        <w:t xml:space="preserve">Programmatic Assessment – What Problems are we </w:t>
      </w:r>
      <w:proofErr w:type="gramStart"/>
      <w:r>
        <w:t>Solving</w:t>
      </w:r>
      <w:proofErr w:type="gramEnd"/>
      <w:r>
        <w:t>?</w:t>
      </w:r>
      <w:bookmarkEnd w:id="35"/>
    </w:p>
    <w:p w:rsidR="00E74B3E" w:rsidRPr="002A2AC9" w:rsidRDefault="00E74B3E" w:rsidP="002A2AC9">
      <w:pPr>
        <w:pStyle w:val="AMCBodyCopy"/>
        <w:rPr>
          <w:b/>
          <w:color w:val="1F497D" w:themeColor="text2"/>
        </w:rPr>
      </w:pPr>
      <w:r w:rsidRPr="002A2AC9">
        <w:rPr>
          <w:b/>
          <w:color w:val="1F497D" w:themeColor="text2"/>
        </w:rPr>
        <w:t>Burning questions and good ideas</w:t>
      </w:r>
    </w:p>
    <w:p w:rsidR="00E74B3E" w:rsidRDefault="00E74B3E" w:rsidP="003F29CE">
      <w:pPr>
        <w:pStyle w:val="AMCBodyCopy"/>
      </w:pPr>
      <w:r w:rsidRPr="003F29CE">
        <w:t>The following assessment issues, categorised in five key themes, have been summarised from the literature and observations of problems and issues</w:t>
      </w:r>
      <w:r w:rsidR="00AF0A41" w:rsidRPr="003F29CE">
        <w:t>,</w:t>
      </w:r>
      <w:r w:rsidRPr="003F29CE">
        <w:t xml:space="preserve"> which can impact the success of assessments, and more broadly impact the growing of a quality medical workforce. </w:t>
      </w:r>
    </w:p>
    <w:p w:rsidR="00753A1B" w:rsidRPr="003F29CE" w:rsidRDefault="00753A1B" w:rsidP="003F29CE">
      <w:pPr>
        <w:pStyle w:val="AMCBodyCopy"/>
      </w:pPr>
    </w:p>
    <w:p w:rsidR="00E95ECB" w:rsidRDefault="00E74B3E" w:rsidP="003F29CE">
      <w:pPr>
        <w:pStyle w:val="AMCBodyCopy"/>
        <w:rPr>
          <w:rFonts w:ascii="Helvetica" w:hAnsi="Helvetica" w:cs="Helvetica"/>
          <w:noProof/>
          <w:sz w:val="24"/>
          <w:lang w:val="en-US"/>
        </w:rPr>
      </w:pPr>
      <w:r w:rsidRPr="003F29CE">
        <w:t>In this section of the workshop, we add</w:t>
      </w:r>
      <w:r w:rsidR="00753A1B">
        <w:t>ed</w:t>
      </w:r>
      <w:r w:rsidRPr="003F29CE">
        <w:t xml:space="preserve"> to our list of burning questions and good ideas to work towards avoiding some of the pitfalls of assessment in training programs.  </w:t>
      </w:r>
    </w:p>
    <w:p w:rsidR="00E95ECB" w:rsidRDefault="00E95ECB" w:rsidP="003F29CE">
      <w:pPr>
        <w:pStyle w:val="AMCBodyCopy"/>
        <w:rPr>
          <w:rFonts w:ascii="Helvetica" w:hAnsi="Helvetica" w:cs="Helvetica"/>
          <w:noProof/>
          <w:sz w:val="24"/>
          <w:lang w:val="en-US"/>
        </w:rPr>
      </w:pPr>
    </w:p>
    <w:p w:rsidR="00E74B3E" w:rsidRPr="00E95ECB" w:rsidRDefault="00E95ECB" w:rsidP="00E95ECB">
      <w:pPr>
        <w:pStyle w:val="AMCBodyCopy"/>
      </w:pPr>
      <w:r>
        <w:rPr>
          <w:rFonts w:ascii="Helvetica" w:hAnsi="Helvetica" w:cs="Helvetica"/>
          <w:noProof/>
          <w:sz w:val="24"/>
          <w:lang w:val="en-AU" w:eastAsia="en-AU"/>
        </w:rPr>
        <w:drawing>
          <wp:inline distT="0" distB="0" distL="0" distR="0" wp14:anchorId="39FA17B8" wp14:editId="18A3F0AA">
            <wp:extent cx="2685448" cy="3580599"/>
            <wp:effectExtent l="0" t="0" r="6985" b="1270"/>
            <wp:docPr id="335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8868" cy="3585159"/>
                    </a:xfrm>
                    <a:prstGeom prst="rect">
                      <a:avLst/>
                    </a:prstGeom>
                    <a:noFill/>
                    <a:ln>
                      <a:noFill/>
                    </a:ln>
                  </pic:spPr>
                </pic:pic>
              </a:graphicData>
            </a:graphic>
          </wp:inline>
        </w:drawing>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7189"/>
        <w:gridCol w:w="1434"/>
      </w:tblGrid>
      <w:tr w:rsidR="00E74B3E" w:rsidRPr="003367FC" w:rsidTr="00E74B3E">
        <w:tc>
          <w:tcPr>
            <w:tcW w:w="7615" w:type="dxa"/>
            <w:tcBorders>
              <w:bottom w:val="nil"/>
            </w:tcBorders>
          </w:tcPr>
          <w:p w:rsidR="00E74B3E" w:rsidRPr="003367FC" w:rsidRDefault="00E74B3E" w:rsidP="00E74B3E">
            <w:pPr>
              <w:pStyle w:val="subheading"/>
              <w:rPr>
                <w:highlight w:val="lightGray"/>
              </w:rPr>
            </w:pPr>
            <w:r w:rsidRPr="00E258E2">
              <w:t xml:space="preserve">Discussion </w:t>
            </w:r>
          </w:p>
        </w:tc>
        <w:tc>
          <w:tcPr>
            <w:tcW w:w="1621" w:type="dxa"/>
            <w:tcBorders>
              <w:bottom w:val="nil"/>
            </w:tcBorders>
          </w:tcPr>
          <w:p w:rsidR="00E74B3E" w:rsidRPr="003367FC" w:rsidRDefault="00E74B3E" w:rsidP="00E74B3E">
            <w:pPr>
              <w:pStyle w:val="subheading"/>
            </w:pPr>
          </w:p>
        </w:tc>
      </w:tr>
      <w:tr w:rsidR="00E74B3E" w:rsidRPr="003367FC" w:rsidTr="00E74B3E">
        <w:tc>
          <w:tcPr>
            <w:tcW w:w="9236" w:type="dxa"/>
            <w:gridSpan w:val="2"/>
            <w:tcBorders>
              <w:top w:val="nil"/>
              <w:bottom w:val="nil"/>
            </w:tcBorders>
          </w:tcPr>
          <w:p w:rsidR="00E74B3E" w:rsidRPr="00DD071A" w:rsidRDefault="00E74B3E" w:rsidP="00E74B3E">
            <w:r w:rsidRPr="00DD071A">
              <w:rPr>
                <w:i/>
                <w:color w:val="244061" w:themeColor="accent1" w:themeShade="80"/>
              </w:rPr>
              <w:t>Small groups</w:t>
            </w:r>
            <w:r w:rsidRPr="00DD071A">
              <w:rPr>
                <w:i/>
                <w:color w:val="244061" w:themeColor="accent1" w:themeShade="80"/>
              </w:rPr>
              <w:tab/>
            </w:r>
            <w:r w:rsidRPr="00DD071A">
              <w:tab/>
            </w:r>
            <w:r w:rsidRPr="00DD071A">
              <w:tab/>
            </w:r>
            <w:r w:rsidRPr="00DD071A">
              <w:tab/>
            </w:r>
            <w:r w:rsidRPr="00DD071A">
              <w:tab/>
            </w:r>
            <w:r w:rsidRPr="00DD071A">
              <w:tab/>
            </w:r>
            <w:r w:rsidRPr="00DD071A">
              <w:tab/>
            </w:r>
            <w:r w:rsidRPr="00DD071A">
              <w:tab/>
            </w:r>
            <w:r w:rsidRPr="00DD071A">
              <w:tab/>
            </w:r>
            <w:r w:rsidRPr="00DD071A">
              <w:rPr>
                <w:color w:val="244061" w:themeColor="accent1" w:themeShade="80"/>
              </w:rPr>
              <w:t>~</w:t>
            </w:r>
            <w:r>
              <w:rPr>
                <w:color w:val="244061" w:themeColor="accent1" w:themeShade="80"/>
              </w:rPr>
              <w:t>1</w:t>
            </w:r>
            <w:r w:rsidRPr="00DD071A">
              <w:rPr>
                <w:color w:val="244061" w:themeColor="accent1" w:themeShade="80"/>
              </w:rPr>
              <w:t>5 minutes</w:t>
            </w:r>
          </w:p>
          <w:p w:rsidR="00E74B3E" w:rsidRDefault="00E74B3E" w:rsidP="00504ED0">
            <w:pPr>
              <w:pStyle w:val="numberedlist"/>
              <w:numPr>
                <w:ilvl w:val="0"/>
                <w:numId w:val="10"/>
              </w:numPr>
              <w:ind w:left="599" w:hanging="599"/>
            </w:pPr>
            <w:r>
              <w:t>What are your burning questions related to a key theme in assessment?</w:t>
            </w:r>
          </w:p>
          <w:p w:rsidR="00E74B3E" w:rsidRPr="00DD7A07" w:rsidRDefault="00E74B3E" w:rsidP="00504ED0">
            <w:pPr>
              <w:pStyle w:val="numberedlist"/>
              <w:numPr>
                <w:ilvl w:val="0"/>
                <w:numId w:val="10"/>
              </w:numPr>
              <w:ind w:left="599" w:hanging="599"/>
            </w:pPr>
            <w:r>
              <w:t>What are your good ideas related to a key theme in assessment?</w:t>
            </w:r>
          </w:p>
        </w:tc>
      </w:tr>
      <w:tr w:rsidR="00E74B3E" w:rsidRPr="003367FC" w:rsidTr="001F283A">
        <w:trPr>
          <w:trHeight w:val="1813"/>
        </w:trPr>
        <w:tc>
          <w:tcPr>
            <w:tcW w:w="9236" w:type="dxa"/>
            <w:gridSpan w:val="2"/>
            <w:tcBorders>
              <w:top w:val="nil"/>
              <w:bottom w:val="nil"/>
            </w:tcBorders>
          </w:tcPr>
          <w:p w:rsidR="00E74B3E" w:rsidRDefault="00E74B3E" w:rsidP="004469A4">
            <w:pPr>
              <w:pStyle w:val="numberedlist"/>
              <w:tabs>
                <w:tab w:val="left" w:pos="6237"/>
              </w:tabs>
              <w:ind w:left="360" w:hanging="360"/>
              <w:contextualSpacing w:val="0"/>
              <w:rPr>
                <w:color w:val="244061" w:themeColor="accent1" w:themeShade="80"/>
              </w:rPr>
            </w:pPr>
            <w:r w:rsidRPr="00DD071A">
              <w:rPr>
                <w:i/>
                <w:color w:val="244061" w:themeColor="accent1" w:themeShade="80"/>
              </w:rPr>
              <w:t>Plenary</w:t>
            </w:r>
            <w:r w:rsidR="004469A4">
              <w:rPr>
                <w:color w:val="244061" w:themeColor="accent1" w:themeShade="80"/>
              </w:rPr>
              <w:tab/>
            </w:r>
            <w:r w:rsidRPr="00DD071A">
              <w:rPr>
                <w:color w:val="244061" w:themeColor="accent1" w:themeShade="80"/>
              </w:rPr>
              <w:tab/>
              <w:t>~</w:t>
            </w:r>
            <w:r>
              <w:rPr>
                <w:color w:val="244061" w:themeColor="accent1" w:themeShade="80"/>
              </w:rPr>
              <w:t>1</w:t>
            </w:r>
            <w:r w:rsidR="00F801EA">
              <w:rPr>
                <w:color w:val="244061" w:themeColor="accent1" w:themeShade="80"/>
              </w:rPr>
              <w:t>5</w:t>
            </w:r>
            <w:r w:rsidRPr="00DD071A">
              <w:rPr>
                <w:color w:val="244061" w:themeColor="accent1" w:themeShade="80"/>
              </w:rPr>
              <w:t xml:space="preserve"> minutes</w:t>
            </w:r>
          </w:p>
          <w:p w:rsidR="00E74B3E" w:rsidRDefault="00E74B3E" w:rsidP="00504ED0">
            <w:pPr>
              <w:pStyle w:val="numberedlist"/>
              <w:numPr>
                <w:ilvl w:val="0"/>
                <w:numId w:val="10"/>
              </w:numPr>
              <w:ind w:left="599" w:hanging="599"/>
            </w:pPr>
            <w:r>
              <w:t>Review the burning questions and good ideas that other groups have created.</w:t>
            </w:r>
          </w:p>
          <w:p w:rsidR="00E74B3E" w:rsidRPr="003367FC" w:rsidRDefault="00E74B3E" w:rsidP="00504ED0">
            <w:pPr>
              <w:pStyle w:val="numberedlist"/>
              <w:numPr>
                <w:ilvl w:val="0"/>
                <w:numId w:val="10"/>
              </w:numPr>
              <w:ind w:left="599" w:hanging="599"/>
            </w:pPr>
            <w:r>
              <w:t>Using your red dots – select those questions</w:t>
            </w:r>
            <w:r w:rsidR="00D318BC">
              <w:t>,</w:t>
            </w:r>
            <w:r>
              <w:t xml:space="preserve"> which you are most keen to hear the experts answer in the next session.</w:t>
            </w:r>
          </w:p>
        </w:tc>
      </w:tr>
    </w:tbl>
    <w:p w:rsidR="000C2B3B" w:rsidRDefault="00E95ECB" w:rsidP="00E95ECB">
      <w:pPr>
        <w:widowControl w:val="0"/>
        <w:autoSpaceDE w:val="0"/>
        <w:autoSpaceDN w:val="0"/>
        <w:adjustRightInd w:val="0"/>
        <w:spacing w:before="0" w:after="0"/>
        <w:rPr>
          <w:rFonts w:ascii="Helvetica" w:hAnsi="Helvetica" w:cs="Helvetica"/>
          <w:sz w:val="24"/>
          <w:lang w:val="en-US" w:eastAsia="en-AU"/>
        </w:rPr>
      </w:pPr>
      <w:r>
        <w:rPr>
          <w:rFonts w:ascii="Helvetica" w:hAnsi="Helvetica" w:cs="Helvetica"/>
          <w:noProof/>
          <w:sz w:val="24"/>
          <w:lang w:eastAsia="en-AU"/>
        </w:rPr>
        <w:lastRenderedPageBreak/>
        <w:drawing>
          <wp:inline distT="0" distB="0" distL="0" distR="0" wp14:anchorId="17E64286" wp14:editId="7792BFAE">
            <wp:extent cx="4668253" cy="6224337"/>
            <wp:effectExtent l="0" t="0" r="5715" b="0"/>
            <wp:docPr id="3350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8253" cy="6224337"/>
                    </a:xfrm>
                    <a:prstGeom prst="rect">
                      <a:avLst/>
                    </a:prstGeom>
                    <a:noFill/>
                    <a:ln>
                      <a:noFill/>
                    </a:ln>
                  </pic:spPr>
                </pic:pic>
              </a:graphicData>
            </a:graphic>
          </wp:inline>
        </w:drawing>
      </w:r>
    </w:p>
    <w:p w:rsidR="000C2B3B" w:rsidRDefault="000C2B3B" w:rsidP="00E95ECB">
      <w:pPr>
        <w:widowControl w:val="0"/>
        <w:autoSpaceDE w:val="0"/>
        <w:autoSpaceDN w:val="0"/>
        <w:adjustRightInd w:val="0"/>
        <w:spacing w:before="0" w:after="0"/>
        <w:rPr>
          <w:rFonts w:ascii="Helvetica" w:hAnsi="Helvetica" w:cs="Helvetica"/>
          <w:sz w:val="24"/>
          <w:lang w:val="en-US" w:eastAsia="en-AU"/>
        </w:rPr>
      </w:pPr>
    </w:p>
    <w:p w:rsidR="000C2B3B" w:rsidRPr="00E81CA5" w:rsidRDefault="000C2B3B" w:rsidP="000C2B3B">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r>
        <w:rPr>
          <w:rFonts w:ascii="Helvetica" w:hAnsi="Helvetica" w:cs="Helvetica"/>
          <w:i/>
          <w:color w:val="1F497D" w:themeColor="text2"/>
          <w:sz w:val="20"/>
          <w:szCs w:val="20"/>
          <w:lang w:val="en-US" w:eastAsia="en-AU"/>
        </w:rPr>
        <w:t>Liz Molloy scribes some burning questions on feedback and culture.</w:t>
      </w:r>
      <w:r w:rsidRPr="00E81CA5">
        <w:rPr>
          <w:rFonts w:ascii="Helvetica" w:hAnsi="Helvetica" w:cs="Helvetica"/>
          <w:i/>
          <w:color w:val="1F497D" w:themeColor="text2"/>
          <w:sz w:val="20"/>
          <w:szCs w:val="20"/>
          <w:lang w:val="en-US" w:eastAsia="en-AU"/>
        </w:rPr>
        <w:t xml:space="preserve"> </w:t>
      </w:r>
    </w:p>
    <w:p w:rsidR="000C2B3B" w:rsidRDefault="000C2B3B" w:rsidP="00E95ECB">
      <w:pPr>
        <w:widowControl w:val="0"/>
        <w:autoSpaceDE w:val="0"/>
        <w:autoSpaceDN w:val="0"/>
        <w:adjustRightInd w:val="0"/>
        <w:spacing w:before="0" w:after="0"/>
        <w:rPr>
          <w:rFonts w:ascii="Helvetica" w:hAnsi="Helvetica" w:cs="Helvetica"/>
          <w:sz w:val="24"/>
          <w:lang w:val="en-US" w:eastAsia="en-AU"/>
        </w:rPr>
      </w:pPr>
    </w:p>
    <w:p w:rsidR="00926322" w:rsidRPr="00DD7A07" w:rsidRDefault="00E95ECB" w:rsidP="00DD7A07">
      <w:pPr>
        <w:widowControl w:val="0"/>
        <w:autoSpaceDE w:val="0"/>
        <w:autoSpaceDN w:val="0"/>
        <w:adjustRightInd w:val="0"/>
        <w:spacing w:before="0" w:after="0"/>
        <w:rPr>
          <w:rFonts w:ascii="Helvetica" w:hAnsi="Helvetica" w:cs="Helvetica"/>
          <w:sz w:val="24"/>
          <w:lang w:val="en-US" w:eastAsia="en-AU"/>
        </w:rPr>
      </w:pPr>
      <w:r>
        <w:rPr>
          <w:rFonts w:ascii="Helvetica" w:hAnsi="Helvetica" w:cs="Helvetica"/>
          <w:noProof/>
          <w:sz w:val="24"/>
          <w:lang w:eastAsia="en-AU"/>
        </w:rPr>
        <w:lastRenderedPageBreak/>
        <w:drawing>
          <wp:inline distT="0" distB="0" distL="0" distR="0" wp14:anchorId="3813F7CA" wp14:editId="062A18E2">
            <wp:extent cx="5640404" cy="4231681"/>
            <wp:effectExtent l="0" t="0" r="0" b="10160"/>
            <wp:docPr id="3350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090" cy="4232196"/>
                    </a:xfrm>
                    <a:prstGeom prst="rect">
                      <a:avLst/>
                    </a:prstGeom>
                    <a:noFill/>
                    <a:ln>
                      <a:noFill/>
                    </a:ln>
                  </pic:spPr>
                </pic:pic>
              </a:graphicData>
            </a:graphic>
          </wp:inline>
        </w:drawing>
      </w:r>
    </w:p>
    <w:p w:rsidR="00DD7A07" w:rsidRDefault="00DD7A07" w:rsidP="000C2B3B">
      <w:pPr>
        <w:widowControl w:val="0"/>
        <w:autoSpaceDE w:val="0"/>
        <w:autoSpaceDN w:val="0"/>
        <w:adjustRightInd w:val="0"/>
        <w:spacing w:before="0" w:after="0"/>
        <w:rPr>
          <w:rFonts w:ascii="Helvetica" w:hAnsi="Helvetica" w:cs="Helvetica"/>
          <w:i/>
          <w:color w:val="1F497D" w:themeColor="text2"/>
          <w:sz w:val="20"/>
          <w:szCs w:val="20"/>
          <w:lang w:val="en-US" w:eastAsia="en-AU"/>
        </w:rPr>
      </w:pPr>
    </w:p>
    <w:p w:rsidR="00926322" w:rsidRPr="00DD7A07" w:rsidRDefault="000C2B3B" w:rsidP="00DD7A07">
      <w:pPr>
        <w:widowControl w:val="0"/>
        <w:autoSpaceDE w:val="0"/>
        <w:autoSpaceDN w:val="0"/>
        <w:adjustRightInd w:val="0"/>
        <w:spacing w:before="0" w:after="0"/>
        <w:rPr>
          <w:rFonts w:ascii="Helvetica" w:hAnsi="Helvetica" w:cs="Helvetica"/>
          <w:i/>
          <w:color w:val="1F497D" w:themeColor="text2"/>
          <w:sz w:val="20"/>
          <w:szCs w:val="20"/>
          <w:lang w:val="en-US" w:eastAsia="en-AU"/>
        </w:rPr>
      </w:pPr>
      <w:r>
        <w:rPr>
          <w:rFonts w:ascii="Helvetica" w:hAnsi="Helvetica" w:cs="Helvetica"/>
          <w:i/>
          <w:color w:val="1F497D" w:themeColor="text2"/>
          <w:sz w:val="20"/>
          <w:szCs w:val="20"/>
          <w:lang w:val="en-US" w:eastAsia="en-AU"/>
        </w:rPr>
        <w:t>Groups brainstorm burning questions for the experts to answer.</w:t>
      </w:r>
    </w:p>
    <w:p w:rsidR="00E74B3E" w:rsidRPr="000816B4" w:rsidRDefault="00E74B3E" w:rsidP="00E74B3E">
      <w:pPr>
        <w:rPr>
          <w:bdr w:val="none" w:sz="0" w:space="0" w:color="auto" w:frame="1"/>
        </w:rPr>
      </w:pPr>
      <w:r>
        <w:rPr>
          <w:noProof/>
          <w:lang w:eastAsia="en-AU"/>
        </w:rPr>
        <mc:AlternateContent>
          <mc:Choice Requires="wps">
            <w:drawing>
              <wp:inline distT="0" distB="0" distL="0" distR="0" wp14:anchorId="537067F2" wp14:editId="1A50823D">
                <wp:extent cx="1333500" cy="476250"/>
                <wp:effectExtent l="0" t="0" r="19050" b="133350"/>
                <wp:docPr id="7" name="Rounded Rectangular Callout 7"/>
                <wp:cNvGraphicFramePr/>
                <a:graphic xmlns:a="http://schemas.openxmlformats.org/drawingml/2006/main">
                  <a:graphicData uri="http://schemas.microsoft.com/office/word/2010/wordprocessingShape">
                    <wps:wsp>
                      <wps:cNvSpPr/>
                      <wps:spPr>
                        <a:xfrm>
                          <a:off x="0" y="0"/>
                          <a:ext cx="133350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E74B3E">
                            <w:pPr>
                              <w:pStyle w:val="subheading"/>
                            </w:pPr>
                            <w:r>
                              <w:t>Fit for Purpose</w:t>
                            </w:r>
                          </w:p>
                          <w:p w:rsidR="006C2C10" w:rsidRDefault="006C2C10" w:rsidP="00E74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7067F2" id="Rounded Rectangular Callout 7" o:spid="_x0000_s1039" type="#_x0000_t62" style="width:10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" adj="5921,26460" fillcolor="white [3212]" strokecolor="#243f60 [1604]" strokeweight="1.5pt">
                <v:textbox>
                  <w:txbxContent>
                    <w:p w:rsidR="006C2C10" w:rsidRPr="006D50EF" w:rsidRDefault="006C2C10" w:rsidP="00E74B3E">
                      <w:pPr>
                        <w:pStyle w:val="subheading"/>
                      </w:pPr>
                      <w:r>
                        <w:t>Fit for Purpose</w:t>
                      </w:r>
                    </w:p>
                    <w:p w:rsidR="006C2C10" w:rsidRDefault="006C2C10" w:rsidP="00E74B3E">
                      <w:pPr>
                        <w:jc w:val="center"/>
                      </w:pPr>
                    </w:p>
                  </w:txbxContent>
                </v:textbox>
                <w10:anchorlock/>
              </v:shape>
            </w:pict>
          </mc:Fallback>
        </mc:AlternateContent>
      </w:r>
    </w:p>
    <w:p w:rsidR="00355E08" w:rsidRPr="00421F8B" w:rsidRDefault="00355E08" w:rsidP="00355E08">
      <w:pPr>
        <w:pStyle w:val="Bulletpointlevel1"/>
        <w:numPr>
          <w:ilvl w:val="0"/>
          <w:numId w:val="0"/>
        </w:numPr>
        <w:rPr>
          <w:b/>
        </w:rPr>
      </w:pPr>
      <w:r w:rsidRPr="00421F8B">
        <w:rPr>
          <w:b/>
        </w:rPr>
        <w:t>Some issues:</w:t>
      </w:r>
    </w:p>
    <w:p w:rsidR="00355E08" w:rsidRDefault="00355E08" w:rsidP="00355E08">
      <w:pPr>
        <w:pStyle w:val="Bulletpointlevel1"/>
      </w:pPr>
      <w:r w:rsidRPr="005805DF">
        <w:rPr>
          <w:b/>
        </w:rPr>
        <w:t>Patient safety</w:t>
      </w:r>
      <w:r>
        <w:t xml:space="preserve"> </w:t>
      </w:r>
      <w:r w:rsidRPr="0073436C">
        <w:rPr>
          <w:b/>
        </w:rPr>
        <w:t>and appropriate assessment load</w:t>
      </w:r>
      <w:r>
        <w:t xml:space="preserve"> ensure assessments do not compromise patient safety or pose a risk to the wellbeing of doctors </w:t>
      </w:r>
    </w:p>
    <w:p w:rsidR="00355E08" w:rsidRPr="005D67A9" w:rsidRDefault="00355E08" w:rsidP="00355E08">
      <w:pPr>
        <w:pStyle w:val="Bulletpointlevel1"/>
      </w:pPr>
      <w:r>
        <w:rPr>
          <w:b/>
        </w:rPr>
        <w:t xml:space="preserve">Assessing important health priorities </w:t>
      </w:r>
      <w:r w:rsidRPr="005D67A9">
        <w:t xml:space="preserve">ensure that the assessment aligns with </w:t>
      </w:r>
      <w:r>
        <w:t xml:space="preserve">assessment of </w:t>
      </w:r>
      <w:r w:rsidRPr="005D67A9">
        <w:t>health priorities including Indigenous Health and Cultural Competence, Professionalism</w:t>
      </w:r>
      <w:r>
        <w:t>, Patient-centred care and Inter-professionalism</w:t>
      </w:r>
    </w:p>
    <w:p w:rsidR="00355E08" w:rsidRDefault="00355E08" w:rsidP="00355E08">
      <w:pPr>
        <w:pStyle w:val="Bulletpointlevel1"/>
      </w:pPr>
      <w:r w:rsidRPr="005805DF">
        <w:rPr>
          <w:b/>
        </w:rPr>
        <w:t>Curriculum design</w:t>
      </w:r>
      <w:r>
        <w:t xml:space="preserve"> </w:t>
      </w:r>
      <w:r w:rsidRPr="0004096E">
        <w:rPr>
          <w:b/>
        </w:rPr>
        <w:t>and framework</w:t>
      </w:r>
      <w:r>
        <w:t xml:space="preserve"> reflective of best practice in terms of patient-centred efficient care, not just physiology and pathophysiology (i.e. how to be a good doctor)</w:t>
      </w:r>
    </w:p>
    <w:p w:rsidR="00355E08" w:rsidRPr="0073436C" w:rsidRDefault="00355E08" w:rsidP="00355E08">
      <w:pPr>
        <w:pStyle w:val="Bulletpointlevel1"/>
      </w:pPr>
      <w:r w:rsidRPr="005805DF">
        <w:rPr>
          <w:b/>
        </w:rPr>
        <w:t>Coverage of the curriculum</w:t>
      </w:r>
      <w:r>
        <w:rPr>
          <w:b/>
        </w:rPr>
        <w:t xml:space="preserve"> </w:t>
      </w:r>
      <w:r w:rsidRPr="0073436C">
        <w:t>ensure that the assessment aligns with the curriculum and thus provides transparency about what needs to be learnt</w:t>
      </w:r>
      <w:r>
        <w:t xml:space="preserve"> </w:t>
      </w:r>
    </w:p>
    <w:p w:rsidR="00355E08" w:rsidRDefault="00355E08" w:rsidP="00355E08">
      <w:pPr>
        <w:pStyle w:val="Bulletpointlevel1"/>
      </w:pPr>
      <w:r>
        <w:rPr>
          <w:b/>
        </w:rPr>
        <w:t>Assessment of non-</w:t>
      </w:r>
      <w:r w:rsidRPr="005805DF">
        <w:rPr>
          <w:b/>
        </w:rPr>
        <w:t>observable</w:t>
      </w:r>
      <w:r>
        <w:t xml:space="preserve"> </w:t>
      </w:r>
      <w:r w:rsidRPr="005805DF">
        <w:rPr>
          <w:b/>
        </w:rPr>
        <w:t xml:space="preserve">behaviour </w:t>
      </w:r>
      <w:r>
        <w:t xml:space="preserve">emphasise the importance of aspects of the profession that may not be readily observable, such as self-care and ethics </w:t>
      </w:r>
    </w:p>
    <w:p w:rsidR="00355E08" w:rsidRDefault="00355E08" w:rsidP="00355E08">
      <w:pPr>
        <w:pStyle w:val="Bulletpointlevel1"/>
      </w:pPr>
      <w:r w:rsidRPr="005805DF">
        <w:rPr>
          <w:b/>
        </w:rPr>
        <w:t>Assessment for learning</w:t>
      </w:r>
      <w:r>
        <w:t xml:space="preserve">  achieve a balance between detail and high level concepts and drives good practice in lifelong learning i.e. should not be focused on minutiae or esoteric “factual recall” – “facts” that will be revised / changed in a year or two</w:t>
      </w:r>
    </w:p>
    <w:p w:rsidR="00355E08" w:rsidRDefault="00355E08" w:rsidP="00355E08">
      <w:pPr>
        <w:pStyle w:val="Bulletpointlevel1"/>
      </w:pPr>
      <w:r>
        <w:rPr>
          <w:b/>
        </w:rPr>
        <w:t xml:space="preserve">Health system and community needs </w:t>
      </w:r>
      <w:r w:rsidRPr="004E4B6A">
        <w:t>ensure assessment aligns</w:t>
      </w:r>
      <w:r>
        <w:t xml:space="preserve"> with community and health </w:t>
      </w:r>
      <w:r w:rsidR="009A3692">
        <w:t>system needs</w:t>
      </w:r>
      <w:r>
        <w:t xml:space="preserve"> </w:t>
      </w:r>
    </w:p>
    <w:p w:rsidR="00B62CCC" w:rsidRDefault="00B62CCC" w:rsidP="00B62CCC">
      <w:pPr>
        <w:pStyle w:val="Bulletpointlevel1"/>
        <w:numPr>
          <w:ilvl w:val="0"/>
          <w:numId w:val="0"/>
        </w:numPr>
        <w:ind w:left="360" w:hanging="360"/>
      </w:pPr>
    </w:p>
    <w:p w:rsidR="00B62CCC" w:rsidRDefault="008D0587" w:rsidP="00B62CCC">
      <w:pPr>
        <w:pStyle w:val="Bulletpointlevel1"/>
        <w:numPr>
          <w:ilvl w:val="0"/>
          <w:numId w:val="0"/>
        </w:numPr>
        <w:ind w:left="360" w:hanging="360"/>
      </w:pPr>
      <w:r>
        <w:rPr>
          <w:rFonts w:ascii="Helvetica" w:hAnsi="Helvetica" w:cs="Helvetica"/>
          <w:noProof/>
          <w:sz w:val="24"/>
        </w:rPr>
        <w:drawing>
          <wp:inline distT="0" distB="0" distL="0" distR="0" wp14:anchorId="36E8697B" wp14:editId="7A3E31AC">
            <wp:extent cx="5486400" cy="7315200"/>
            <wp:effectExtent l="0" t="0" r="0" b="0"/>
            <wp:docPr id="3350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0C2B3B" w:rsidRDefault="000C2B3B" w:rsidP="00B62CCC">
      <w:pPr>
        <w:pStyle w:val="Bulletpointlevel1"/>
        <w:numPr>
          <w:ilvl w:val="0"/>
          <w:numId w:val="0"/>
        </w:numPr>
        <w:ind w:left="360" w:hanging="360"/>
      </w:pPr>
    </w:p>
    <w:p w:rsidR="000C2B3B" w:rsidRPr="00E81CA5" w:rsidRDefault="000C2B3B" w:rsidP="000C2B3B">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r>
        <w:rPr>
          <w:rFonts w:ascii="Helvetica" w:hAnsi="Helvetica" w:cs="Helvetica"/>
          <w:i/>
          <w:color w:val="1F497D" w:themeColor="text2"/>
          <w:sz w:val="20"/>
          <w:szCs w:val="20"/>
          <w:lang w:val="en-US" w:eastAsia="en-AU"/>
        </w:rPr>
        <w:t xml:space="preserve">Cees van der </w:t>
      </w:r>
      <w:proofErr w:type="spellStart"/>
      <w:r>
        <w:rPr>
          <w:rFonts w:ascii="Helvetica" w:hAnsi="Helvetica" w:cs="Helvetica"/>
          <w:i/>
          <w:color w:val="1F497D" w:themeColor="text2"/>
          <w:sz w:val="20"/>
          <w:szCs w:val="20"/>
          <w:lang w:val="en-US" w:eastAsia="en-AU"/>
        </w:rPr>
        <w:t>Vleuten</w:t>
      </w:r>
      <w:proofErr w:type="spellEnd"/>
      <w:r>
        <w:rPr>
          <w:rFonts w:ascii="Helvetica" w:hAnsi="Helvetica" w:cs="Helvetica"/>
          <w:i/>
          <w:color w:val="1F497D" w:themeColor="text2"/>
          <w:sz w:val="20"/>
          <w:szCs w:val="20"/>
          <w:lang w:val="en-US" w:eastAsia="en-AU"/>
        </w:rPr>
        <w:t xml:space="preserve"> answering a burning question – Session chaired by Prof David </w:t>
      </w:r>
      <w:proofErr w:type="spellStart"/>
      <w:r>
        <w:rPr>
          <w:rFonts w:ascii="Helvetica" w:hAnsi="Helvetica" w:cs="Helvetica"/>
          <w:i/>
          <w:color w:val="1F497D" w:themeColor="text2"/>
          <w:sz w:val="20"/>
          <w:szCs w:val="20"/>
          <w:lang w:val="en-US" w:eastAsia="en-AU"/>
        </w:rPr>
        <w:t>Prideaux</w:t>
      </w:r>
      <w:proofErr w:type="spellEnd"/>
      <w:r>
        <w:rPr>
          <w:rFonts w:ascii="Helvetica" w:hAnsi="Helvetica" w:cs="Helvetica"/>
          <w:i/>
          <w:color w:val="1F497D" w:themeColor="text2"/>
          <w:sz w:val="20"/>
          <w:szCs w:val="20"/>
          <w:lang w:val="en-US" w:eastAsia="en-AU"/>
        </w:rPr>
        <w:t>.</w:t>
      </w:r>
      <w:r w:rsidRPr="00E81CA5">
        <w:rPr>
          <w:rFonts w:ascii="Helvetica" w:hAnsi="Helvetica" w:cs="Helvetica"/>
          <w:i/>
          <w:color w:val="1F497D" w:themeColor="text2"/>
          <w:sz w:val="20"/>
          <w:szCs w:val="20"/>
          <w:lang w:val="en-US" w:eastAsia="en-AU"/>
        </w:rPr>
        <w:t xml:space="preserve"> </w:t>
      </w:r>
    </w:p>
    <w:p w:rsidR="000C2B3B" w:rsidRPr="00E81CA5" w:rsidRDefault="000C2B3B" w:rsidP="000C2B3B">
      <w:pPr>
        <w:pStyle w:val="AMCH1PageHeader260"/>
        <w:rPr>
          <w:sz w:val="16"/>
          <w:szCs w:val="16"/>
        </w:rPr>
      </w:pPr>
    </w:p>
    <w:p w:rsidR="000C2B3B" w:rsidRPr="00E81CA5" w:rsidRDefault="000C2B3B" w:rsidP="000C2B3B">
      <w:pPr>
        <w:pStyle w:val="AMCH1PageHeader260"/>
        <w:rPr>
          <w:sz w:val="16"/>
          <w:szCs w:val="16"/>
        </w:rPr>
      </w:pPr>
    </w:p>
    <w:p w:rsidR="00E74B3E" w:rsidRDefault="00E74B3E" w:rsidP="00587AA6">
      <w:pPr>
        <w:pStyle w:val="Bulletpointlevel1"/>
        <w:numPr>
          <w:ilvl w:val="0"/>
          <w:numId w:val="0"/>
        </w:numPr>
      </w:pPr>
    </w:p>
    <w:p w:rsidR="003874F8" w:rsidRDefault="003874F8" w:rsidP="003874F8">
      <w:pPr>
        <w:rPr>
          <w:b/>
          <w:color w:val="000000" w:themeColor="text1"/>
          <w:szCs w:val="22"/>
        </w:rPr>
      </w:pPr>
      <w:r w:rsidRPr="00560C12">
        <w:rPr>
          <w:b/>
          <w:noProof/>
          <w:color w:val="000000" w:themeColor="text1"/>
          <w:lang w:eastAsia="en-AU"/>
        </w:rPr>
        <w:drawing>
          <wp:inline distT="0" distB="0" distL="0" distR="0" wp14:anchorId="220FDF45" wp14:editId="55F513AF">
            <wp:extent cx="1100406" cy="847023"/>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799" cy="848095"/>
                    </a:xfrm>
                    <a:prstGeom prst="rect">
                      <a:avLst/>
                    </a:prstGeom>
                    <a:noFill/>
                    <a:ln>
                      <a:noFill/>
                    </a:ln>
                    <a:extLst/>
                  </pic:spPr>
                </pic:pic>
              </a:graphicData>
            </a:graphic>
          </wp:inline>
        </w:drawing>
      </w:r>
    </w:p>
    <w:tbl>
      <w:tblPr>
        <w:tblStyle w:val="TableGrid"/>
        <w:tblW w:w="7933" w:type="dxa"/>
        <w:tblLayout w:type="fixed"/>
        <w:tblLook w:val="04A0" w:firstRow="1" w:lastRow="0" w:firstColumn="1" w:lastColumn="0" w:noHBand="0" w:noVBand="1"/>
      </w:tblPr>
      <w:tblGrid>
        <w:gridCol w:w="527"/>
        <w:gridCol w:w="6131"/>
        <w:gridCol w:w="1275"/>
      </w:tblGrid>
      <w:tr w:rsidR="006C2C10" w:rsidTr="006C2C10">
        <w:tc>
          <w:tcPr>
            <w:tcW w:w="79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C10" w:rsidRDefault="006C2C10" w:rsidP="006C2C10">
            <w:pPr>
              <w:spacing w:before="120" w:after="120"/>
              <w:rPr>
                <w:lang w:val="en-US"/>
              </w:rPr>
            </w:pPr>
            <w:r w:rsidRPr="00B62CCC">
              <w:rPr>
                <w:b/>
                <w:color w:val="000000" w:themeColor="text1"/>
                <w:szCs w:val="22"/>
              </w:rPr>
              <w:t>Burning Questions</w:t>
            </w:r>
            <w:r>
              <w:rPr>
                <w:b/>
                <w:color w:val="000000" w:themeColor="text1"/>
                <w:szCs w:val="22"/>
              </w:rPr>
              <w:t>: Fit For Purpose</w:t>
            </w:r>
            <w:r>
              <w:rPr>
                <w:b/>
                <w:lang w:val="en-US"/>
              </w:rPr>
              <w:t xml:space="preserve"> </w:t>
            </w: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lang w:val="en-US"/>
              </w:rPr>
            </w:pPr>
            <w:r w:rsidRPr="002569FF">
              <w:rPr>
                <w:b/>
                <w:color w:val="000000" w:themeColor="text1"/>
                <w:lang w:val="en-US"/>
              </w:rPr>
              <w:t>1.</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do you define ‘the purpose’ at the beginning of the continuum, e.g. medical school?</w:t>
            </w:r>
          </w:p>
        </w:tc>
        <w:tc>
          <w:tcPr>
            <w:tcW w:w="1275"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after="0"/>
              <w:rPr>
                <w:b/>
                <w:color w:val="FF0000"/>
                <w:sz w:val="16"/>
                <w:szCs w:val="16"/>
                <w:lang w:val="en-US"/>
              </w:rPr>
            </w:pPr>
            <w:r>
              <w:rPr>
                <w:b/>
                <w:color w:val="FF0000"/>
                <w:sz w:val="16"/>
                <w:szCs w:val="16"/>
                <w:lang w:val="en-US"/>
              </w:rPr>
              <w:t>OOOOOO</w:t>
            </w: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szCs w:val="22"/>
                <w:lang w:val="en-US"/>
              </w:rPr>
            </w:pPr>
            <w:r w:rsidRPr="002569FF">
              <w:rPr>
                <w:b/>
                <w:color w:val="000000" w:themeColor="text1"/>
                <w:lang w:val="en-US"/>
              </w:rPr>
              <w:t>2.</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do you raise awareness of need for change? Or the need to think about it?</w:t>
            </w:r>
          </w:p>
        </w:tc>
        <w:tc>
          <w:tcPr>
            <w:tcW w:w="1275"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after="0"/>
              <w:rPr>
                <w:b/>
                <w:color w:val="FF0000"/>
                <w:sz w:val="16"/>
                <w:szCs w:val="16"/>
                <w:lang w:val="en-US"/>
              </w:rPr>
            </w:pPr>
            <w:r>
              <w:rPr>
                <w:b/>
                <w:color w:val="FF0000"/>
                <w:sz w:val="16"/>
                <w:szCs w:val="16"/>
                <w:lang w:val="en-US"/>
              </w:rPr>
              <w:t>OOOOOO</w:t>
            </w: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szCs w:val="22"/>
                <w:lang w:val="en-US"/>
              </w:rPr>
            </w:pPr>
            <w:r w:rsidRPr="002569FF">
              <w:rPr>
                <w:b/>
                <w:color w:val="000000" w:themeColor="text1"/>
                <w:lang w:val="en-US"/>
              </w:rPr>
              <w:t>3.</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do we clone Cees?</w:t>
            </w:r>
          </w:p>
        </w:tc>
        <w:tc>
          <w:tcPr>
            <w:tcW w:w="1275" w:type="dxa"/>
            <w:tcBorders>
              <w:top w:val="single" w:sz="4" w:space="0" w:color="auto"/>
              <w:left w:val="single" w:sz="4" w:space="0" w:color="auto"/>
              <w:bottom w:val="single" w:sz="4" w:space="0" w:color="auto"/>
              <w:right w:val="single" w:sz="4" w:space="0" w:color="auto"/>
            </w:tcBorders>
          </w:tcPr>
          <w:p w:rsidR="006C2C10" w:rsidRDefault="006C2C10" w:rsidP="006C2C10">
            <w:pPr>
              <w:spacing w:after="0"/>
              <w:rPr>
                <w:b/>
                <w:lang w:val="en-US"/>
              </w:rPr>
            </w:pP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lang w:val="en-US"/>
              </w:rPr>
            </w:pPr>
            <w:r w:rsidRPr="002569FF">
              <w:rPr>
                <w:b/>
                <w:color w:val="000000" w:themeColor="text1"/>
                <w:lang w:val="en-US"/>
              </w:rPr>
              <w:t>4.</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to implement with huge numbers?</w:t>
            </w:r>
          </w:p>
        </w:tc>
        <w:tc>
          <w:tcPr>
            <w:tcW w:w="1275"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after="0"/>
              <w:rPr>
                <w:b/>
                <w:color w:val="FF0000"/>
                <w:sz w:val="16"/>
                <w:szCs w:val="16"/>
                <w:lang w:val="en-US"/>
              </w:rPr>
            </w:pPr>
            <w:r>
              <w:rPr>
                <w:b/>
                <w:color w:val="FF0000"/>
                <w:sz w:val="16"/>
                <w:szCs w:val="16"/>
                <w:lang w:val="en-US"/>
              </w:rPr>
              <w:t>OOO</w:t>
            </w: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szCs w:val="22"/>
                <w:lang w:val="en-US"/>
              </w:rPr>
            </w:pPr>
            <w:r w:rsidRPr="002569FF">
              <w:rPr>
                <w:b/>
                <w:color w:val="000000" w:themeColor="text1"/>
                <w:lang w:val="en-US"/>
              </w:rPr>
              <w:t>5.</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to ensure alignment of assessment types at curriculum?</w:t>
            </w:r>
          </w:p>
        </w:tc>
        <w:tc>
          <w:tcPr>
            <w:tcW w:w="1275"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after="0"/>
              <w:rPr>
                <w:b/>
                <w:color w:val="FF0000"/>
                <w:sz w:val="16"/>
                <w:szCs w:val="16"/>
                <w:lang w:val="en-US"/>
              </w:rPr>
            </w:pPr>
            <w:r>
              <w:rPr>
                <w:b/>
                <w:color w:val="FF0000"/>
                <w:sz w:val="16"/>
                <w:szCs w:val="16"/>
                <w:lang w:val="en-US"/>
              </w:rPr>
              <w:t>OOOOO</w:t>
            </w:r>
          </w:p>
        </w:tc>
      </w:tr>
      <w:tr w:rsidR="006C2C10"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szCs w:val="22"/>
                <w:lang w:val="en-US"/>
              </w:rPr>
            </w:pPr>
            <w:r w:rsidRPr="002569FF">
              <w:rPr>
                <w:b/>
                <w:color w:val="000000" w:themeColor="text1"/>
                <w:lang w:val="en-US"/>
              </w:rPr>
              <w:t>6.</w:t>
            </w:r>
          </w:p>
        </w:tc>
        <w:tc>
          <w:tcPr>
            <w:tcW w:w="6131"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lang w:val="en-US"/>
              </w:rPr>
            </w:pPr>
            <w:r w:rsidRPr="002569FF">
              <w:rPr>
                <w:b/>
                <w:color w:val="000000" w:themeColor="text1"/>
                <w:lang w:val="en-US"/>
              </w:rPr>
              <w:t>How can each individual data point be different?</w:t>
            </w:r>
          </w:p>
        </w:tc>
        <w:tc>
          <w:tcPr>
            <w:tcW w:w="1275" w:type="dxa"/>
            <w:tcBorders>
              <w:top w:val="single" w:sz="4" w:space="0" w:color="auto"/>
              <w:left w:val="single" w:sz="4" w:space="0" w:color="auto"/>
              <w:bottom w:val="single" w:sz="4" w:space="0" w:color="auto"/>
              <w:right w:val="single" w:sz="4" w:space="0" w:color="auto"/>
            </w:tcBorders>
          </w:tcPr>
          <w:p w:rsidR="006C2C10" w:rsidRDefault="006C2C10" w:rsidP="006C2C10">
            <w:pPr>
              <w:spacing w:after="0"/>
              <w:rPr>
                <w:lang w:val="en-US"/>
              </w:rPr>
            </w:pPr>
          </w:p>
        </w:tc>
      </w:tr>
    </w:tbl>
    <w:p w:rsidR="003874F8" w:rsidRDefault="003874F8" w:rsidP="003874F8">
      <w:pPr>
        <w:jc w:val="center"/>
        <w:rPr>
          <w:b/>
          <w:color w:val="000000" w:themeColor="text1"/>
        </w:rPr>
      </w:pPr>
    </w:p>
    <w:p w:rsidR="003874F8" w:rsidRDefault="003874F8" w:rsidP="003874F8">
      <w:pPr>
        <w:jc w:val="center"/>
        <w:rPr>
          <w:b/>
          <w:color w:val="000000" w:themeColor="text1"/>
        </w:rPr>
      </w:pPr>
    </w:p>
    <w:p w:rsidR="003874F8" w:rsidRDefault="003874F8" w:rsidP="003874F8">
      <w:pPr>
        <w:rPr>
          <w:b/>
          <w:color w:val="000000" w:themeColor="text1"/>
        </w:rPr>
      </w:pPr>
      <w:r w:rsidRPr="00B62CCC">
        <w:rPr>
          <w:noProof/>
          <w:lang w:eastAsia="en-AU"/>
        </w:rPr>
        <w:drawing>
          <wp:inline distT="0" distB="0" distL="0" distR="0" wp14:anchorId="010E632B" wp14:editId="1FFF1D86">
            <wp:extent cx="1164657" cy="872247"/>
            <wp:effectExtent l="0" t="0" r="381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5230" cy="872676"/>
                    </a:xfrm>
                    <a:prstGeom prst="rect">
                      <a:avLst/>
                    </a:prstGeom>
                    <a:noFill/>
                    <a:ln>
                      <a:noFill/>
                    </a:ln>
                    <a:extLst/>
                  </pic:spPr>
                </pic:pic>
              </a:graphicData>
            </a:graphic>
          </wp:inline>
        </w:drawing>
      </w:r>
    </w:p>
    <w:tbl>
      <w:tblPr>
        <w:tblStyle w:val="TableGrid"/>
        <w:tblW w:w="7933" w:type="dxa"/>
        <w:tblLayout w:type="fixed"/>
        <w:tblLook w:val="04A0" w:firstRow="1" w:lastRow="0" w:firstColumn="1" w:lastColumn="0" w:noHBand="0" w:noVBand="1"/>
      </w:tblPr>
      <w:tblGrid>
        <w:gridCol w:w="527"/>
        <w:gridCol w:w="7406"/>
      </w:tblGrid>
      <w:tr w:rsidR="006C2C10" w:rsidTr="006C2C10">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C10" w:rsidRDefault="006C2C10" w:rsidP="006C2C10">
            <w:pPr>
              <w:spacing w:before="120" w:after="120"/>
              <w:rPr>
                <w:lang w:val="en-US"/>
              </w:rPr>
            </w:pPr>
            <w:r>
              <w:rPr>
                <w:b/>
                <w:color w:val="000000" w:themeColor="text1"/>
                <w:szCs w:val="22"/>
              </w:rPr>
              <w:t>Good Ideas: Fit For Purpose</w:t>
            </w:r>
            <w:r>
              <w:rPr>
                <w:b/>
                <w:lang w:val="en-US"/>
              </w:rPr>
              <w:t xml:space="preserve"> </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after="0"/>
              <w:rPr>
                <w:b/>
                <w:color w:val="000000" w:themeColor="text1"/>
                <w:lang w:val="en-US"/>
              </w:rPr>
            </w:pPr>
            <w:r w:rsidRPr="002569FF">
              <w:rPr>
                <w:b/>
                <w:color w:val="000000" w:themeColor="text1"/>
                <w:lang w:val="en-US"/>
              </w:rPr>
              <w:t>1.</w:t>
            </w:r>
          </w:p>
        </w:tc>
        <w:tc>
          <w:tcPr>
            <w:tcW w:w="7406" w:type="dxa"/>
            <w:tcBorders>
              <w:top w:val="single" w:sz="4" w:space="0" w:color="auto"/>
              <w:left w:val="single" w:sz="4" w:space="0" w:color="auto"/>
              <w:bottom w:val="single" w:sz="4" w:space="0" w:color="auto"/>
              <w:right w:val="single" w:sz="4" w:space="0" w:color="auto"/>
            </w:tcBorders>
          </w:tcPr>
          <w:p w:rsidR="006C2C10" w:rsidRPr="0062471A" w:rsidRDefault="006C2C10" w:rsidP="006C2C10">
            <w:pPr>
              <w:spacing w:before="60" w:after="60"/>
              <w:rPr>
                <w:lang w:val="en-US"/>
              </w:rPr>
            </w:pPr>
            <w:r w:rsidRPr="00D8560D">
              <w:rPr>
                <w:b/>
                <w:lang w:val="en-US"/>
              </w:rPr>
              <w:t>Portfolio</w:t>
            </w:r>
            <w:r>
              <w:rPr>
                <w:b/>
                <w:lang w:val="en-US"/>
              </w:rPr>
              <w:t xml:space="preserve">: </w:t>
            </w:r>
            <w:r>
              <w:rPr>
                <w:lang w:val="en-US"/>
              </w:rPr>
              <w:t xml:space="preserve">specified contexts. </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vAlign w:val="center"/>
            <w:hideMark/>
          </w:tcPr>
          <w:p w:rsidR="006C2C10" w:rsidRPr="002569FF" w:rsidRDefault="006C2C10" w:rsidP="006C2C10">
            <w:pPr>
              <w:spacing w:before="60" w:after="60"/>
              <w:rPr>
                <w:b/>
                <w:color w:val="000000" w:themeColor="text1"/>
                <w:szCs w:val="22"/>
                <w:lang w:val="en-US"/>
              </w:rPr>
            </w:pPr>
            <w:r w:rsidRPr="002569FF">
              <w:rPr>
                <w:b/>
                <w:color w:val="000000" w:themeColor="text1"/>
                <w:lang w:val="en-US"/>
              </w:rPr>
              <w:t>2.</w:t>
            </w:r>
          </w:p>
        </w:tc>
        <w:tc>
          <w:tcPr>
            <w:tcW w:w="7406" w:type="dxa"/>
            <w:tcBorders>
              <w:top w:val="single" w:sz="4" w:space="0" w:color="auto"/>
              <w:left w:val="single" w:sz="4" w:space="0" w:color="auto"/>
              <w:bottom w:val="single" w:sz="4" w:space="0" w:color="auto"/>
              <w:right w:val="single" w:sz="4" w:space="0" w:color="auto"/>
            </w:tcBorders>
          </w:tcPr>
          <w:p w:rsidR="006C2C10" w:rsidRPr="0062471A" w:rsidRDefault="006C2C10" w:rsidP="006C2C10">
            <w:pPr>
              <w:spacing w:before="60" w:after="60"/>
              <w:rPr>
                <w:b/>
                <w:sz w:val="16"/>
                <w:szCs w:val="16"/>
                <w:lang w:val="en-US"/>
              </w:rPr>
            </w:pPr>
            <w:r w:rsidRPr="00D8560D">
              <w:rPr>
                <w:b/>
                <w:lang w:val="en-US"/>
              </w:rPr>
              <w:t>Tools</w:t>
            </w:r>
            <w:r>
              <w:rPr>
                <w:lang w:val="en-US"/>
              </w:rPr>
              <w:t>: custom designed tools: alignment with curriculum objectives.</w:t>
            </w:r>
          </w:p>
        </w:tc>
      </w:tr>
    </w:tbl>
    <w:p w:rsidR="003874F8" w:rsidRPr="00587AA6" w:rsidRDefault="003874F8" w:rsidP="003874F8">
      <w:pPr>
        <w:jc w:val="center"/>
        <w:rPr>
          <w:b/>
          <w:color w:val="000000" w:themeColor="text1"/>
        </w:rPr>
      </w:pPr>
    </w:p>
    <w:p w:rsidR="00B62CCC" w:rsidRDefault="00B62CCC" w:rsidP="00E74B3E">
      <w:pPr>
        <w:pStyle w:val="Bulletpointlevel1"/>
        <w:numPr>
          <w:ilvl w:val="0"/>
          <w:numId w:val="0"/>
        </w:numPr>
      </w:pPr>
      <w:r>
        <w:br w:type="page"/>
      </w:r>
    </w:p>
    <w:p w:rsidR="00E74B3E" w:rsidRDefault="00E74B3E" w:rsidP="00E74B3E">
      <w:pPr>
        <w:pStyle w:val="Bulletpointlevel1"/>
        <w:numPr>
          <w:ilvl w:val="0"/>
          <w:numId w:val="0"/>
        </w:numPr>
      </w:pPr>
    </w:p>
    <w:p w:rsidR="00E74B3E" w:rsidRDefault="00E74B3E" w:rsidP="00E74B3E">
      <w:pPr>
        <w:pStyle w:val="Bulletpointlevel1"/>
        <w:numPr>
          <w:ilvl w:val="0"/>
          <w:numId w:val="0"/>
        </w:numPr>
        <w:jc w:val="right"/>
      </w:pPr>
      <w:r>
        <w:rPr>
          <w:noProof/>
        </w:rPr>
        <mc:AlternateContent>
          <mc:Choice Requires="wps">
            <w:drawing>
              <wp:inline distT="0" distB="0" distL="0" distR="0" wp14:anchorId="1DA1110A" wp14:editId="47176CEC">
                <wp:extent cx="1743075" cy="476250"/>
                <wp:effectExtent l="0" t="0" r="28575" b="152400"/>
                <wp:docPr id="97" name="Rounded Rectangular Callout 97"/>
                <wp:cNvGraphicFramePr/>
                <a:graphic xmlns:a="http://schemas.openxmlformats.org/drawingml/2006/main">
                  <a:graphicData uri="http://schemas.microsoft.com/office/word/2010/wordprocessingShape">
                    <wps:wsp>
                      <wps:cNvSpPr/>
                      <wps:spPr>
                        <a:xfrm>
                          <a:off x="0" y="0"/>
                          <a:ext cx="1743075" cy="476250"/>
                        </a:xfrm>
                        <a:prstGeom prst="wedgeRoundRectCallout">
                          <a:avLst>
                            <a:gd name="adj1" fmla="val 23221"/>
                            <a:gd name="adj2" fmla="val 74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E74B3E">
                            <w:pPr>
                              <w:pStyle w:val="subheading"/>
                              <w:jc w:val="right"/>
                            </w:pPr>
                            <w:r>
                              <w:t>Feedback and culture</w:t>
                            </w:r>
                          </w:p>
                          <w:p w:rsidR="006C2C10" w:rsidRDefault="006C2C10" w:rsidP="00E74B3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A1110A" id="Rounded Rectangular Callout 97" o:spid="_x0000_s1040" type="#_x0000_t62" style="width:137.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" adj="15816,26892" fillcolor="white [3212]" strokecolor="#243f60 [1604]" strokeweight="1.5pt">
                <v:textbox>
                  <w:txbxContent>
                    <w:p w:rsidR="006C2C10" w:rsidRPr="006D50EF" w:rsidRDefault="006C2C10" w:rsidP="00E74B3E">
                      <w:pPr>
                        <w:pStyle w:val="subheading"/>
                        <w:jc w:val="right"/>
                      </w:pPr>
                      <w:r>
                        <w:t>Feedback and culture</w:t>
                      </w:r>
                    </w:p>
                    <w:p w:rsidR="006C2C10" w:rsidRDefault="006C2C10" w:rsidP="00E74B3E">
                      <w:pPr>
                        <w:jc w:val="right"/>
                      </w:pPr>
                    </w:p>
                  </w:txbxContent>
                </v:textbox>
                <w10:anchorlock/>
              </v:shape>
            </w:pict>
          </mc:Fallback>
        </mc:AlternateContent>
      </w:r>
    </w:p>
    <w:p w:rsidR="00355E08" w:rsidRPr="00421F8B" w:rsidRDefault="00355E08" w:rsidP="00355E08">
      <w:pPr>
        <w:pStyle w:val="Bulletpointlevel1"/>
        <w:numPr>
          <w:ilvl w:val="0"/>
          <w:numId w:val="0"/>
        </w:numPr>
        <w:rPr>
          <w:b/>
        </w:rPr>
      </w:pPr>
      <w:r w:rsidRPr="00421F8B">
        <w:rPr>
          <w:b/>
        </w:rPr>
        <w:t>Some issues:</w:t>
      </w:r>
    </w:p>
    <w:p w:rsidR="00355E08" w:rsidRDefault="00355E08" w:rsidP="00355E08">
      <w:pPr>
        <w:pStyle w:val="Bulletpointlevel1"/>
      </w:pPr>
      <w:r w:rsidRPr="005E6CF6">
        <w:rPr>
          <w:b/>
        </w:rPr>
        <w:t>Lifelong learning</w:t>
      </w:r>
      <w:r>
        <w:t xml:space="preserve"> design the assessment program to avoid engendering a tick-box approach to meeting training requirements</w:t>
      </w:r>
    </w:p>
    <w:p w:rsidR="00355E08" w:rsidRPr="00B22D72" w:rsidRDefault="00355E08" w:rsidP="00355E08">
      <w:pPr>
        <w:pStyle w:val="Bulletpointlevel1"/>
      </w:pPr>
      <w:r>
        <w:rPr>
          <w:b/>
        </w:rPr>
        <w:t xml:space="preserve">Agency and learner empowerment </w:t>
      </w:r>
      <w:r>
        <w:t>enabling students to focus on learning and develop skills.  The focus of summative assessment needs to be on how learners demonstrate their accountability for their learning in terms of awareness of their own skills, level of performance, current gaps and future learning goals</w:t>
      </w:r>
    </w:p>
    <w:p w:rsidR="00355E08" w:rsidRDefault="00355E08" w:rsidP="00355E08">
      <w:pPr>
        <w:pStyle w:val="Bulletpointlevel1"/>
      </w:pPr>
      <w:r w:rsidRPr="00E90919">
        <w:rPr>
          <w:b/>
        </w:rPr>
        <w:t>Competition</w:t>
      </w:r>
      <w:r>
        <w:t xml:space="preserve"> assessment systems may drive a hyper-competitive environment between learners and impact the support they provide to each other as peers</w:t>
      </w:r>
      <w:r w:rsidR="009232D3">
        <w:t xml:space="preserve">.  We need to ensure that the assessment system supports peer learning </w:t>
      </w:r>
    </w:p>
    <w:p w:rsidR="00355E08" w:rsidRPr="00425B29" w:rsidRDefault="00355E08" w:rsidP="00355E08">
      <w:pPr>
        <w:pStyle w:val="Bulletpointlevel1"/>
      </w:pPr>
      <w:r w:rsidRPr="00E90919">
        <w:rPr>
          <w:b/>
        </w:rPr>
        <w:t xml:space="preserve">Wellness </w:t>
      </w:r>
      <w:r>
        <w:t>assessment</w:t>
      </w:r>
      <w:r w:rsidRPr="00425B29">
        <w:t xml:space="preserve"> may impact the health and wellbeing of doctors</w:t>
      </w:r>
      <w:r>
        <w:t xml:space="preserve">.  We need to ensure that assessment load is appropriate, non-punitive and free from bullying and harassment </w:t>
      </w:r>
    </w:p>
    <w:p w:rsidR="00355E08" w:rsidRPr="00425B29" w:rsidRDefault="00355E08" w:rsidP="00355E08">
      <w:pPr>
        <w:pStyle w:val="Bulletpointlevel1"/>
      </w:pPr>
      <w:r w:rsidRPr="00E90919">
        <w:rPr>
          <w:b/>
        </w:rPr>
        <w:t>Burden of assessment</w:t>
      </w:r>
      <w:r w:rsidR="00C001FE">
        <w:rPr>
          <w:b/>
        </w:rPr>
        <w:t xml:space="preserve"> </w:t>
      </w:r>
      <w:r>
        <w:t>t</w:t>
      </w:r>
      <w:r w:rsidRPr="00425B29">
        <w:t>he assessment load may be too high – causing too much stress and may be too high stakes without an appropriate balance with lower stakes assessment</w:t>
      </w:r>
    </w:p>
    <w:p w:rsidR="00355E08" w:rsidRDefault="00355E08" w:rsidP="00355E08">
      <w:pPr>
        <w:pStyle w:val="Bulletpointlevel1"/>
      </w:pPr>
      <w:r w:rsidRPr="00E90919">
        <w:rPr>
          <w:b/>
        </w:rPr>
        <w:t>Remediation</w:t>
      </w:r>
      <w:r>
        <w:t xml:space="preserve"> lack of remediation and negative </w:t>
      </w:r>
      <w:r w:rsidR="00AF0A41">
        <w:t>e</w:t>
      </w:r>
      <w:r>
        <w:t>ffects on self-worth and treatment by the broader cohort and culture</w:t>
      </w:r>
    </w:p>
    <w:p w:rsidR="00355E08" w:rsidRDefault="00355E08" w:rsidP="00355E08">
      <w:pPr>
        <w:pStyle w:val="Bulletpointlevel1"/>
      </w:pPr>
      <w:r w:rsidRPr="00E90919">
        <w:rPr>
          <w:b/>
        </w:rPr>
        <w:t xml:space="preserve">Feedback </w:t>
      </w:r>
      <w:r>
        <w:t>lack of feedback on exams and performance assessments</w:t>
      </w:r>
    </w:p>
    <w:p w:rsidR="00355E08" w:rsidRDefault="00355E08" w:rsidP="00355E08">
      <w:pPr>
        <w:pStyle w:val="Bulletpointlevel1"/>
      </w:pPr>
      <w:r w:rsidRPr="00E90919">
        <w:rPr>
          <w:b/>
        </w:rPr>
        <w:t>Gifted and talented</w:t>
      </w:r>
      <w:r>
        <w:t xml:space="preserve"> limited guidance to high performing candidates</w:t>
      </w:r>
    </w:p>
    <w:p w:rsidR="00355E08" w:rsidRDefault="00355E08" w:rsidP="00355E08">
      <w:pPr>
        <w:pStyle w:val="Bulletpointlevel1"/>
      </w:pPr>
      <w:proofErr w:type="spellStart"/>
      <w:r w:rsidRPr="00E90919">
        <w:rPr>
          <w:b/>
        </w:rPr>
        <w:t>Interprofessionalism</w:t>
      </w:r>
      <w:proofErr w:type="spellEnd"/>
      <w:r>
        <w:t xml:space="preserve"> the avoidance of siloing of professions</w:t>
      </w:r>
    </w:p>
    <w:p w:rsidR="00355E08" w:rsidRPr="002A3A2C" w:rsidRDefault="00355E08" w:rsidP="00355E08">
      <w:pPr>
        <w:pStyle w:val="Bulletpointlevel1"/>
      </w:pPr>
      <w:r w:rsidRPr="009519C3">
        <w:rPr>
          <w:b/>
        </w:rPr>
        <w:t>Quality standards</w:t>
      </w:r>
      <w:r>
        <w:t xml:space="preserve"> avoid giving the idea that changes to the assessments will result in “dumbing down” the expectations of trainees. If we are embarking on multiple points or work-based assessments and reducing emphasis on high stakes examinations there is a danger that this will be seen as reducing standards?</w:t>
      </w:r>
    </w:p>
    <w:p w:rsidR="00E74B3E" w:rsidRDefault="00E74B3E" w:rsidP="00E74B3E">
      <w:pPr>
        <w:pStyle w:val="Bulletpointlevel1"/>
        <w:numPr>
          <w:ilvl w:val="0"/>
          <w:numId w:val="0"/>
        </w:numPr>
      </w:pPr>
    </w:p>
    <w:p w:rsidR="00E74B3E" w:rsidRDefault="00E74B3E" w:rsidP="00E74B3E">
      <w:pPr>
        <w:pStyle w:val="Bulletpointlevel1"/>
        <w:numPr>
          <w:ilvl w:val="0"/>
          <w:numId w:val="0"/>
        </w:numPr>
        <w:ind w:left="360" w:hanging="360"/>
      </w:pPr>
    </w:p>
    <w:p w:rsidR="00B62CCC" w:rsidRDefault="00B62CCC" w:rsidP="00E74B3E">
      <w:pPr>
        <w:pStyle w:val="Bulletpointlevel1"/>
        <w:numPr>
          <w:ilvl w:val="0"/>
          <w:numId w:val="0"/>
        </w:numPr>
        <w:ind w:left="360" w:hanging="360"/>
      </w:pPr>
      <w:r>
        <w:br w:type="page"/>
      </w:r>
    </w:p>
    <w:p w:rsidR="003874F8" w:rsidRDefault="003874F8" w:rsidP="00B62CCC">
      <w:pPr>
        <w:pStyle w:val="Bulletpointlevel1"/>
        <w:numPr>
          <w:ilvl w:val="0"/>
          <w:numId w:val="0"/>
        </w:numPr>
      </w:pPr>
      <w:r w:rsidRPr="00560C12">
        <w:rPr>
          <w:b/>
          <w:noProof/>
          <w:color w:val="000000" w:themeColor="text1"/>
        </w:rPr>
        <w:lastRenderedPageBreak/>
        <w:drawing>
          <wp:inline distT="0" distB="0" distL="0" distR="0" wp14:anchorId="627EB90B" wp14:editId="328DC7F1">
            <wp:extent cx="1100406" cy="847023"/>
            <wp:effectExtent l="0" t="0" r="0"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799" cy="848095"/>
                    </a:xfrm>
                    <a:prstGeom prst="rect">
                      <a:avLst/>
                    </a:prstGeom>
                    <a:noFill/>
                    <a:ln>
                      <a:noFill/>
                    </a:ln>
                    <a:extLst/>
                  </pic:spPr>
                </pic:pic>
              </a:graphicData>
            </a:graphic>
          </wp:inline>
        </w:drawing>
      </w:r>
    </w:p>
    <w:p w:rsidR="003874F8" w:rsidRDefault="003874F8" w:rsidP="00B62CCC">
      <w:pPr>
        <w:pStyle w:val="Bulletpointlevel1"/>
        <w:numPr>
          <w:ilvl w:val="0"/>
          <w:numId w:val="0"/>
        </w:numPr>
      </w:pPr>
    </w:p>
    <w:tbl>
      <w:tblPr>
        <w:tblStyle w:val="TableGrid"/>
        <w:tblW w:w="8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56"/>
        <w:gridCol w:w="6385"/>
        <w:gridCol w:w="1423"/>
      </w:tblGrid>
      <w:tr w:rsidR="003874F8" w:rsidTr="006C2C10">
        <w:tc>
          <w:tcPr>
            <w:tcW w:w="8364" w:type="dxa"/>
            <w:gridSpan w:val="3"/>
            <w:tcBorders>
              <w:top w:val="single" w:sz="2" w:space="0" w:color="auto"/>
              <w:left w:val="single" w:sz="4" w:space="0" w:color="auto"/>
              <w:bottom w:val="single" w:sz="2" w:space="0" w:color="auto"/>
              <w:right w:val="single" w:sz="2" w:space="0" w:color="auto"/>
            </w:tcBorders>
            <w:shd w:val="clear" w:color="auto" w:fill="F2F2F2" w:themeFill="background1" w:themeFillShade="F2"/>
            <w:hideMark/>
          </w:tcPr>
          <w:p w:rsidR="003874F8" w:rsidRDefault="003874F8" w:rsidP="006C2C10">
            <w:pPr>
              <w:spacing w:before="120" w:after="120"/>
              <w:rPr>
                <w:rFonts w:asciiTheme="minorHAnsi" w:hAnsiTheme="minorHAnsi"/>
                <w:lang w:val="en-US"/>
              </w:rPr>
            </w:pPr>
            <w:r>
              <w:rPr>
                <w:b/>
                <w:lang w:val="en-US"/>
              </w:rPr>
              <w:t>Burning Questions:  Feedback and Culture</w:t>
            </w:r>
          </w:p>
        </w:tc>
      </w:tr>
      <w:tr w:rsidR="003874F8" w:rsidTr="006C2C10">
        <w:tc>
          <w:tcPr>
            <w:tcW w:w="556" w:type="dxa"/>
            <w:tcBorders>
              <w:top w:val="single" w:sz="2" w:space="0" w:color="auto"/>
              <w:left w:val="single" w:sz="4"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1.</w:t>
            </w:r>
          </w:p>
        </w:tc>
        <w:tc>
          <w:tcPr>
            <w:tcW w:w="6385" w:type="dxa"/>
            <w:tcBorders>
              <w:top w:val="single" w:sz="2" w:space="0" w:color="auto"/>
              <w:left w:val="single" w:sz="2"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What is our risk appetite / can we change?</w:t>
            </w:r>
          </w:p>
        </w:tc>
        <w:tc>
          <w:tcPr>
            <w:tcW w:w="1423"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Lines="60" w:before="144" w:after="60"/>
              <w:rPr>
                <w:b/>
                <w:color w:val="FF0000"/>
                <w:sz w:val="16"/>
                <w:szCs w:val="16"/>
                <w:lang w:val="en-US"/>
              </w:rPr>
            </w:pPr>
            <w:r>
              <w:rPr>
                <w:b/>
                <w:color w:val="FF0000"/>
                <w:sz w:val="16"/>
                <w:szCs w:val="16"/>
                <w:lang w:val="en-US"/>
              </w:rPr>
              <w:t>OOO</w:t>
            </w:r>
          </w:p>
        </w:tc>
      </w:tr>
      <w:tr w:rsidR="003874F8" w:rsidTr="006C2C10">
        <w:tc>
          <w:tcPr>
            <w:tcW w:w="556" w:type="dxa"/>
            <w:tcBorders>
              <w:top w:val="single" w:sz="2" w:space="0" w:color="auto"/>
              <w:left w:val="single" w:sz="4"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szCs w:val="22"/>
                <w:lang w:val="en-US"/>
              </w:rPr>
            </w:pPr>
            <w:r w:rsidRPr="001C0B9C">
              <w:rPr>
                <w:b/>
                <w:color w:val="000000" w:themeColor="text1"/>
                <w:lang w:val="en-US"/>
              </w:rPr>
              <w:t>2.</w:t>
            </w:r>
          </w:p>
        </w:tc>
        <w:tc>
          <w:tcPr>
            <w:tcW w:w="6385" w:type="dxa"/>
            <w:tcBorders>
              <w:top w:val="single" w:sz="2" w:space="0" w:color="auto"/>
              <w:left w:val="single" w:sz="2"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Large cohort:</w:t>
            </w:r>
          </w:p>
          <w:p w:rsidR="003874F8" w:rsidRPr="006C2C10" w:rsidRDefault="003874F8" w:rsidP="006C2C10">
            <w:pPr>
              <w:pStyle w:val="ListParagraph"/>
              <w:numPr>
                <w:ilvl w:val="0"/>
                <w:numId w:val="28"/>
              </w:numPr>
              <w:spacing w:before="60" w:after="60"/>
              <w:rPr>
                <w:rFonts w:ascii="Arial" w:eastAsia="Cambria" w:hAnsi="Arial" w:cs="Times New Roman"/>
                <w:b/>
                <w:color w:val="000000" w:themeColor="text1"/>
                <w:szCs w:val="24"/>
                <w:lang w:val="en-US" w:eastAsia="en-US"/>
              </w:rPr>
            </w:pPr>
            <w:r w:rsidRPr="006C2C10">
              <w:rPr>
                <w:rFonts w:ascii="Arial" w:eastAsia="Cambria" w:hAnsi="Arial" w:cs="Times New Roman"/>
                <w:b/>
                <w:color w:val="000000" w:themeColor="text1"/>
                <w:szCs w:val="24"/>
                <w:lang w:val="en-US" w:eastAsia="en-US"/>
              </w:rPr>
              <w:t>How do we provide meaningful feedback to all?</w:t>
            </w:r>
          </w:p>
          <w:p w:rsidR="003874F8" w:rsidRPr="006C2C10" w:rsidRDefault="003874F8" w:rsidP="006C2C10">
            <w:pPr>
              <w:pStyle w:val="ListParagraph"/>
              <w:numPr>
                <w:ilvl w:val="0"/>
                <w:numId w:val="28"/>
              </w:numPr>
              <w:spacing w:before="60" w:after="60"/>
              <w:rPr>
                <w:rFonts w:ascii="Arial" w:eastAsia="Cambria" w:hAnsi="Arial" w:cs="Times New Roman"/>
                <w:b/>
                <w:color w:val="000000" w:themeColor="text1"/>
                <w:szCs w:val="24"/>
                <w:lang w:val="en-US" w:eastAsia="en-US"/>
              </w:rPr>
            </w:pPr>
            <w:r w:rsidRPr="006C2C10">
              <w:rPr>
                <w:rFonts w:ascii="Arial" w:eastAsia="Cambria" w:hAnsi="Arial" w:cs="Times New Roman"/>
                <w:b/>
                <w:color w:val="000000" w:themeColor="text1"/>
                <w:szCs w:val="24"/>
                <w:lang w:val="en-US" w:eastAsia="en-US"/>
              </w:rPr>
              <w:t>How do we gather, collate and give feedback on multiple points – assessment/supervisors/peers/administrative staff?</w:t>
            </w:r>
          </w:p>
          <w:p w:rsidR="003874F8" w:rsidRPr="006C2C10" w:rsidRDefault="003874F8" w:rsidP="006C2C10">
            <w:pPr>
              <w:pStyle w:val="ListParagraph"/>
              <w:numPr>
                <w:ilvl w:val="0"/>
                <w:numId w:val="28"/>
              </w:numPr>
              <w:spacing w:before="60" w:after="60"/>
              <w:rPr>
                <w:rFonts w:ascii="Arial" w:eastAsia="Cambria" w:hAnsi="Arial" w:cs="Times New Roman"/>
                <w:b/>
                <w:color w:val="000000" w:themeColor="text1"/>
                <w:szCs w:val="24"/>
                <w:lang w:val="en-US" w:eastAsia="en-US"/>
              </w:rPr>
            </w:pPr>
            <w:r w:rsidRPr="006C2C10">
              <w:rPr>
                <w:rFonts w:ascii="Arial" w:eastAsia="Cambria" w:hAnsi="Arial" w:cs="Times New Roman"/>
                <w:b/>
                <w:color w:val="000000" w:themeColor="text1"/>
                <w:szCs w:val="24"/>
                <w:lang w:val="en-US" w:eastAsia="en-US"/>
              </w:rPr>
              <w:t>Any IT solutions?</w:t>
            </w:r>
          </w:p>
          <w:p w:rsidR="003874F8" w:rsidRPr="001C0B9C" w:rsidRDefault="003874F8" w:rsidP="006C2C10">
            <w:pPr>
              <w:pStyle w:val="ListParagraph"/>
              <w:numPr>
                <w:ilvl w:val="0"/>
                <w:numId w:val="28"/>
              </w:numPr>
              <w:spacing w:before="60" w:after="60"/>
              <w:rPr>
                <w:b/>
                <w:color w:val="000000" w:themeColor="text1"/>
                <w:lang w:val="en-US"/>
              </w:rPr>
            </w:pPr>
            <w:r w:rsidRPr="006C2C10">
              <w:rPr>
                <w:rFonts w:ascii="Arial" w:eastAsia="Cambria" w:hAnsi="Arial" w:cs="Times New Roman"/>
                <w:b/>
                <w:color w:val="000000" w:themeColor="text1"/>
                <w:szCs w:val="24"/>
                <w:lang w:val="en-US" w:eastAsia="en-US"/>
              </w:rPr>
              <w:t>How big is too big?</w:t>
            </w:r>
          </w:p>
        </w:tc>
        <w:tc>
          <w:tcPr>
            <w:tcW w:w="1423"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Lines="60" w:before="144" w:after="60"/>
              <w:rPr>
                <w:b/>
                <w:color w:val="FF0000"/>
                <w:sz w:val="16"/>
                <w:szCs w:val="16"/>
                <w:lang w:val="en-US"/>
              </w:rPr>
            </w:pPr>
            <w:r>
              <w:rPr>
                <w:b/>
                <w:color w:val="FF0000"/>
                <w:sz w:val="16"/>
                <w:szCs w:val="16"/>
                <w:lang w:val="en-US"/>
              </w:rPr>
              <w:t>OOOOOOOOOOOOOOOO</w:t>
            </w:r>
          </w:p>
        </w:tc>
      </w:tr>
      <w:tr w:rsidR="003874F8" w:rsidTr="006C2C10">
        <w:tc>
          <w:tcPr>
            <w:tcW w:w="556" w:type="dxa"/>
            <w:tcBorders>
              <w:top w:val="single" w:sz="2" w:space="0" w:color="auto"/>
              <w:left w:val="single" w:sz="4"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szCs w:val="22"/>
                <w:lang w:val="en-US"/>
              </w:rPr>
            </w:pPr>
            <w:r w:rsidRPr="001C0B9C">
              <w:rPr>
                <w:b/>
                <w:color w:val="000000" w:themeColor="text1"/>
                <w:lang w:val="en-US"/>
              </w:rPr>
              <w:t>3.</w:t>
            </w:r>
          </w:p>
        </w:tc>
        <w:tc>
          <w:tcPr>
            <w:tcW w:w="6385" w:type="dxa"/>
            <w:tcBorders>
              <w:top w:val="single" w:sz="2" w:space="0" w:color="auto"/>
              <w:left w:val="single" w:sz="2"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Busy clinical practice – how do we build culture over pure service provision?  How do we make teaching/education/feedback a priority?</w:t>
            </w:r>
          </w:p>
        </w:tc>
        <w:tc>
          <w:tcPr>
            <w:tcW w:w="1423"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Lines="60" w:before="144" w:after="60"/>
              <w:rPr>
                <w:b/>
                <w:color w:val="FF0000"/>
                <w:sz w:val="16"/>
                <w:szCs w:val="16"/>
                <w:lang w:val="en-US"/>
              </w:rPr>
            </w:pPr>
            <w:r>
              <w:rPr>
                <w:b/>
                <w:color w:val="FF0000"/>
                <w:sz w:val="16"/>
                <w:szCs w:val="16"/>
                <w:lang w:val="en-US"/>
              </w:rPr>
              <w:t>OOOOOOOOOOOO</w:t>
            </w:r>
          </w:p>
        </w:tc>
      </w:tr>
      <w:tr w:rsidR="003874F8" w:rsidTr="006C2C10">
        <w:tc>
          <w:tcPr>
            <w:tcW w:w="556" w:type="dxa"/>
            <w:tcBorders>
              <w:top w:val="single" w:sz="2" w:space="0" w:color="auto"/>
              <w:left w:val="single" w:sz="4"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szCs w:val="22"/>
                <w:lang w:val="en-US"/>
              </w:rPr>
            </w:pPr>
            <w:r w:rsidRPr="001C0B9C">
              <w:rPr>
                <w:b/>
                <w:color w:val="000000" w:themeColor="text1"/>
                <w:lang w:val="en-US"/>
              </w:rPr>
              <w:t>4.</w:t>
            </w:r>
          </w:p>
        </w:tc>
        <w:tc>
          <w:tcPr>
            <w:tcW w:w="6385" w:type="dxa"/>
            <w:tcBorders>
              <w:top w:val="single" w:sz="2" w:space="0" w:color="auto"/>
              <w:left w:val="single" w:sz="2"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How to create culture where supervisors and registrars are on a learning journey together?</w:t>
            </w:r>
          </w:p>
        </w:tc>
        <w:tc>
          <w:tcPr>
            <w:tcW w:w="1423"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Lines="60" w:before="144" w:after="60"/>
              <w:rPr>
                <w:b/>
                <w:color w:val="FF0000"/>
                <w:sz w:val="16"/>
                <w:szCs w:val="16"/>
                <w:lang w:val="en-US"/>
              </w:rPr>
            </w:pPr>
            <w:r>
              <w:rPr>
                <w:b/>
                <w:color w:val="FF0000"/>
                <w:sz w:val="16"/>
                <w:szCs w:val="16"/>
                <w:lang w:val="en-US"/>
              </w:rPr>
              <w:t>OOOOOOOOO</w:t>
            </w:r>
          </w:p>
        </w:tc>
      </w:tr>
      <w:tr w:rsidR="003874F8" w:rsidTr="006C2C10">
        <w:trPr>
          <w:trHeight w:val="345"/>
        </w:trPr>
        <w:tc>
          <w:tcPr>
            <w:tcW w:w="556" w:type="dxa"/>
            <w:tcBorders>
              <w:top w:val="single" w:sz="2" w:space="0" w:color="auto"/>
              <w:left w:val="single" w:sz="4"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szCs w:val="22"/>
                <w:lang w:val="en-US"/>
              </w:rPr>
            </w:pPr>
            <w:r w:rsidRPr="001C0B9C">
              <w:rPr>
                <w:b/>
                <w:color w:val="000000" w:themeColor="text1"/>
                <w:lang w:val="en-US"/>
              </w:rPr>
              <w:t>5.</w:t>
            </w:r>
          </w:p>
        </w:tc>
        <w:tc>
          <w:tcPr>
            <w:tcW w:w="6385" w:type="dxa"/>
            <w:tcBorders>
              <w:top w:val="single" w:sz="2" w:space="0" w:color="auto"/>
              <w:left w:val="single" w:sz="2" w:space="0" w:color="auto"/>
              <w:bottom w:val="single" w:sz="2" w:space="0" w:color="auto"/>
              <w:right w:val="single" w:sz="2" w:space="0" w:color="auto"/>
            </w:tcBorders>
            <w:hideMark/>
          </w:tcPr>
          <w:p w:rsidR="003874F8" w:rsidRPr="001C0B9C" w:rsidRDefault="003874F8" w:rsidP="006C2C10">
            <w:pPr>
              <w:spacing w:before="60" w:after="60"/>
              <w:rPr>
                <w:b/>
                <w:color w:val="000000" w:themeColor="text1"/>
                <w:lang w:val="en-US"/>
              </w:rPr>
            </w:pPr>
            <w:r w:rsidRPr="001C0B9C">
              <w:rPr>
                <w:b/>
                <w:color w:val="000000" w:themeColor="text1"/>
                <w:lang w:val="en-US"/>
              </w:rPr>
              <w:t>How do we get learners to seek feedback?</w:t>
            </w:r>
          </w:p>
        </w:tc>
        <w:tc>
          <w:tcPr>
            <w:tcW w:w="1423"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60" w:after="60"/>
              <w:rPr>
                <w:b/>
                <w:color w:val="FF0000"/>
                <w:sz w:val="16"/>
                <w:szCs w:val="16"/>
                <w:lang w:val="en-US"/>
              </w:rPr>
            </w:pPr>
            <w:r>
              <w:rPr>
                <w:b/>
                <w:color w:val="FF0000"/>
                <w:sz w:val="16"/>
                <w:szCs w:val="16"/>
                <w:lang w:val="en-US"/>
              </w:rPr>
              <w:t>OOOOOOO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88"/>
        </w:trPr>
        <w:tc>
          <w:tcPr>
            <w:tcW w:w="556" w:type="dxa"/>
            <w:hideMark/>
          </w:tcPr>
          <w:p w:rsidR="003874F8" w:rsidRPr="001C0B9C" w:rsidRDefault="003874F8" w:rsidP="006C2C10">
            <w:pPr>
              <w:spacing w:before="60" w:after="60"/>
              <w:rPr>
                <w:rFonts w:asciiTheme="minorHAnsi" w:hAnsiTheme="minorHAnsi"/>
                <w:b/>
                <w:color w:val="000000" w:themeColor="text1"/>
                <w:lang w:val="en-US"/>
              </w:rPr>
            </w:pPr>
            <w:r>
              <w:rPr>
                <w:b/>
                <w:color w:val="000000" w:themeColor="text1"/>
                <w:lang w:val="en-US"/>
              </w:rPr>
              <w:t>7</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Why do we fail to fail?</w:t>
            </w:r>
          </w:p>
        </w:tc>
        <w:tc>
          <w:tcPr>
            <w:tcW w:w="1423" w:type="dxa"/>
            <w:hideMark/>
          </w:tcPr>
          <w:p w:rsidR="003874F8" w:rsidRDefault="003874F8" w:rsidP="006C2C10">
            <w:pPr>
              <w:spacing w:before="60" w:after="60"/>
              <w:rPr>
                <w:b/>
                <w:color w:val="FF0000"/>
                <w:sz w:val="16"/>
                <w:szCs w:val="16"/>
                <w:lang w:val="en-US"/>
              </w:rPr>
            </w:pPr>
            <w:r>
              <w:rPr>
                <w:b/>
                <w:color w:val="FF0000"/>
                <w:sz w:val="16"/>
                <w:szCs w:val="16"/>
                <w:lang w:val="en-US"/>
              </w:rPr>
              <w:t>OOOOOOOOOOOOO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56" w:type="dxa"/>
            <w:hideMark/>
          </w:tcPr>
          <w:p w:rsidR="003874F8" w:rsidRPr="001C0B9C" w:rsidRDefault="003874F8" w:rsidP="006C2C10">
            <w:pPr>
              <w:spacing w:before="60" w:after="60"/>
              <w:rPr>
                <w:b/>
                <w:color w:val="000000" w:themeColor="text1"/>
                <w:szCs w:val="22"/>
                <w:lang w:val="en-US"/>
              </w:rPr>
            </w:pPr>
            <w:r>
              <w:rPr>
                <w:b/>
                <w:color w:val="000000" w:themeColor="text1"/>
                <w:lang w:val="en-US"/>
              </w:rPr>
              <w:t>8</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How do students feel ‘safe’ enough in order to self-evaluate/risk exposing their deficits in a competitive environment?</w:t>
            </w:r>
          </w:p>
        </w:tc>
        <w:tc>
          <w:tcPr>
            <w:tcW w:w="1423" w:type="dxa"/>
            <w:hideMark/>
          </w:tcPr>
          <w:p w:rsidR="003874F8" w:rsidRDefault="003874F8" w:rsidP="006C2C10">
            <w:pPr>
              <w:spacing w:beforeLines="60" w:before="144" w:after="60"/>
              <w:rPr>
                <w:b/>
                <w:color w:val="FF0000"/>
                <w:sz w:val="16"/>
                <w:szCs w:val="16"/>
                <w:lang w:val="en-US"/>
              </w:rPr>
            </w:pPr>
            <w:r>
              <w:rPr>
                <w:b/>
                <w:color w:val="FF0000"/>
                <w:sz w:val="16"/>
                <w:szCs w:val="16"/>
                <w:lang w:val="en-US"/>
              </w:rPr>
              <w:t>OOOOOOOOOO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56" w:type="dxa"/>
            <w:hideMark/>
          </w:tcPr>
          <w:p w:rsidR="003874F8" w:rsidRPr="001C0B9C" w:rsidRDefault="003874F8" w:rsidP="006C2C10">
            <w:pPr>
              <w:spacing w:before="60" w:after="60"/>
              <w:rPr>
                <w:b/>
                <w:color w:val="000000" w:themeColor="text1"/>
                <w:szCs w:val="22"/>
                <w:lang w:val="en-US"/>
              </w:rPr>
            </w:pPr>
            <w:r>
              <w:rPr>
                <w:b/>
                <w:color w:val="000000" w:themeColor="text1"/>
                <w:lang w:val="en-US"/>
              </w:rPr>
              <w:t>9</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 xml:space="preserve">How do we </w:t>
            </w:r>
            <w:r w:rsidRPr="001C0B9C">
              <w:rPr>
                <w:b/>
                <w:color w:val="000000" w:themeColor="text1"/>
                <w:u w:val="single"/>
                <w:lang w:val="en-US"/>
              </w:rPr>
              <w:t>tailor</w:t>
            </w:r>
            <w:r w:rsidRPr="001C0B9C">
              <w:rPr>
                <w:b/>
                <w:color w:val="000000" w:themeColor="text1"/>
                <w:lang w:val="en-US"/>
              </w:rPr>
              <w:t xml:space="preserve"> feedback to individuals in a timely way (to enable them us </w:t>
            </w:r>
            <w:r w:rsidRPr="001C0B9C">
              <w:rPr>
                <w:b/>
                <w:color w:val="000000" w:themeColor="text1"/>
                <w:u w:val="single"/>
                <w:lang w:val="en-US"/>
              </w:rPr>
              <w:t>use</w:t>
            </w:r>
            <w:r w:rsidRPr="001C0B9C">
              <w:rPr>
                <w:b/>
                <w:color w:val="000000" w:themeColor="text1"/>
                <w:lang w:val="en-US"/>
              </w:rPr>
              <w:t xml:space="preserve"> feedback)?</w:t>
            </w:r>
          </w:p>
        </w:tc>
        <w:tc>
          <w:tcPr>
            <w:tcW w:w="1423" w:type="dxa"/>
            <w:hideMark/>
          </w:tcPr>
          <w:p w:rsidR="003874F8" w:rsidRDefault="003874F8" w:rsidP="006C2C10">
            <w:pPr>
              <w:spacing w:beforeLines="60" w:before="144" w:after="60"/>
              <w:rPr>
                <w:b/>
                <w:color w:val="FF0000"/>
                <w:sz w:val="16"/>
                <w:szCs w:val="16"/>
                <w:lang w:val="en-US"/>
              </w:rPr>
            </w:pPr>
            <w:r>
              <w:rPr>
                <w:b/>
                <w:color w:val="FF0000"/>
                <w:sz w:val="16"/>
                <w:szCs w:val="16"/>
                <w:lang w:val="en-US"/>
              </w:rPr>
              <w:t>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56" w:type="dxa"/>
            <w:hideMark/>
          </w:tcPr>
          <w:p w:rsidR="003874F8" w:rsidRPr="001C0B9C" w:rsidRDefault="003874F8" w:rsidP="006C2C10">
            <w:pPr>
              <w:spacing w:before="60" w:after="60"/>
              <w:rPr>
                <w:b/>
                <w:color w:val="000000" w:themeColor="text1"/>
                <w:szCs w:val="22"/>
                <w:lang w:val="en-US"/>
              </w:rPr>
            </w:pPr>
            <w:r>
              <w:rPr>
                <w:b/>
                <w:color w:val="000000" w:themeColor="text1"/>
                <w:lang w:val="en-US"/>
              </w:rPr>
              <w:t>10</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How do we turn the system on its head (? Our risk culture)</w:t>
            </w:r>
          </w:p>
        </w:tc>
        <w:tc>
          <w:tcPr>
            <w:tcW w:w="1423" w:type="dxa"/>
            <w:hideMark/>
          </w:tcPr>
          <w:p w:rsidR="003874F8" w:rsidRDefault="003874F8" w:rsidP="006C2C10">
            <w:pPr>
              <w:spacing w:beforeLines="60" w:before="144" w:after="60"/>
              <w:rPr>
                <w:b/>
                <w:color w:val="FF0000"/>
                <w:sz w:val="16"/>
                <w:szCs w:val="16"/>
                <w:lang w:val="en-US"/>
              </w:rPr>
            </w:pPr>
            <w:r>
              <w:rPr>
                <w:b/>
                <w:color w:val="FF0000"/>
                <w:sz w:val="16"/>
                <w:szCs w:val="16"/>
                <w:lang w:val="en-US"/>
              </w:rPr>
              <w:t>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56" w:type="dxa"/>
            <w:hideMark/>
          </w:tcPr>
          <w:p w:rsidR="003874F8" w:rsidRPr="001C0B9C" w:rsidRDefault="003874F8" w:rsidP="006C2C10">
            <w:pPr>
              <w:spacing w:before="60" w:after="60"/>
              <w:rPr>
                <w:b/>
                <w:color w:val="000000" w:themeColor="text1"/>
                <w:szCs w:val="22"/>
                <w:lang w:val="en-US"/>
              </w:rPr>
            </w:pPr>
            <w:r>
              <w:rPr>
                <w:b/>
                <w:color w:val="000000" w:themeColor="text1"/>
                <w:lang w:val="en-US"/>
              </w:rPr>
              <w:t>11</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Why are we still holding on to feedback information (prevents ‘feedforward’)? (Counter to PA.)</w:t>
            </w:r>
          </w:p>
        </w:tc>
        <w:tc>
          <w:tcPr>
            <w:tcW w:w="1423" w:type="dxa"/>
            <w:hideMark/>
          </w:tcPr>
          <w:p w:rsidR="003874F8" w:rsidRDefault="003874F8" w:rsidP="006C2C10">
            <w:pPr>
              <w:spacing w:beforeLines="60" w:before="144" w:after="60"/>
              <w:rPr>
                <w:b/>
                <w:color w:val="FF0000"/>
                <w:sz w:val="16"/>
                <w:szCs w:val="16"/>
                <w:lang w:val="en-US"/>
              </w:rPr>
            </w:pPr>
            <w:r>
              <w:rPr>
                <w:b/>
                <w:color w:val="FF0000"/>
                <w:sz w:val="16"/>
                <w:szCs w:val="16"/>
                <w:lang w:val="en-US"/>
              </w:rPr>
              <w:t>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89"/>
        </w:trPr>
        <w:tc>
          <w:tcPr>
            <w:tcW w:w="556" w:type="dxa"/>
            <w:hideMark/>
          </w:tcPr>
          <w:p w:rsidR="003874F8" w:rsidRPr="001C0B9C" w:rsidRDefault="003874F8" w:rsidP="006C2C10">
            <w:pPr>
              <w:spacing w:before="60" w:after="60"/>
              <w:rPr>
                <w:b/>
                <w:color w:val="000000" w:themeColor="text1"/>
                <w:szCs w:val="22"/>
                <w:lang w:val="en-US"/>
              </w:rPr>
            </w:pPr>
            <w:r>
              <w:rPr>
                <w:b/>
                <w:color w:val="000000" w:themeColor="text1"/>
                <w:lang w:val="en-US"/>
              </w:rPr>
              <w:t>12</w:t>
            </w:r>
            <w:r w:rsidRPr="001C0B9C">
              <w:rPr>
                <w:b/>
                <w:color w:val="000000" w:themeColor="text1"/>
                <w:lang w:val="en-US"/>
              </w:rPr>
              <w:t>.</w:t>
            </w:r>
          </w:p>
        </w:tc>
        <w:tc>
          <w:tcPr>
            <w:tcW w:w="6385" w:type="dxa"/>
            <w:hideMark/>
          </w:tcPr>
          <w:p w:rsidR="003874F8" w:rsidRPr="001C0B9C" w:rsidRDefault="003874F8" w:rsidP="006C2C10">
            <w:pPr>
              <w:spacing w:before="60" w:after="60"/>
              <w:rPr>
                <w:b/>
                <w:color w:val="000000" w:themeColor="text1"/>
                <w:lang w:val="en-US"/>
              </w:rPr>
            </w:pPr>
            <w:r w:rsidRPr="001C0B9C">
              <w:rPr>
                <w:b/>
                <w:color w:val="000000" w:themeColor="text1"/>
                <w:lang w:val="en-US"/>
              </w:rPr>
              <w:t>How can we prevent burnout of educators/feedback providers?</w:t>
            </w:r>
          </w:p>
        </w:tc>
        <w:tc>
          <w:tcPr>
            <w:tcW w:w="1423" w:type="dxa"/>
            <w:hideMark/>
          </w:tcPr>
          <w:p w:rsidR="003874F8" w:rsidRDefault="003874F8" w:rsidP="006C2C10">
            <w:pPr>
              <w:spacing w:beforeLines="60" w:before="144" w:after="60"/>
              <w:rPr>
                <w:b/>
                <w:color w:val="FF0000"/>
                <w:sz w:val="16"/>
                <w:szCs w:val="16"/>
                <w:lang w:val="en-US"/>
              </w:rPr>
            </w:pPr>
            <w:r>
              <w:rPr>
                <w:b/>
                <w:color w:val="FF0000"/>
                <w:sz w:val="16"/>
                <w:szCs w:val="16"/>
                <w:lang w:val="en-US"/>
              </w:rPr>
              <w:t>OOOOOOOOOOO</w:t>
            </w:r>
          </w:p>
        </w:tc>
      </w:tr>
    </w:tbl>
    <w:p w:rsidR="003874F8" w:rsidRDefault="00B62CCC" w:rsidP="003874F8">
      <w:pPr>
        <w:rPr>
          <w:b/>
          <w:color w:val="000000" w:themeColor="text1"/>
        </w:rPr>
      </w:pPr>
      <w:r>
        <w:br w:type="page"/>
      </w:r>
      <w:r w:rsidR="003874F8" w:rsidRPr="00B62CCC">
        <w:rPr>
          <w:noProof/>
          <w:lang w:eastAsia="en-AU"/>
        </w:rPr>
        <w:lastRenderedPageBreak/>
        <w:drawing>
          <wp:inline distT="0" distB="0" distL="0" distR="0" wp14:anchorId="78DB1C61" wp14:editId="08DCB7D8">
            <wp:extent cx="1164657" cy="872247"/>
            <wp:effectExtent l="0" t="0" r="381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5230" cy="872676"/>
                    </a:xfrm>
                    <a:prstGeom prst="rect">
                      <a:avLst/>
                    </a:prstGeom>
                    <a:noFill/>
                    <a:ln>
                      <a:noFill/>
                    </a:ln>
                    <a:extLst/>
                  </pic:spPr>
                </pic:pic>
              </a:graphicData>
            </a:graphic>
          </wp:inline>
        </w:drawing>
      </w:r>
    </w:p>
    <w:tbl>
      <w:tblPr>
        <w:tblStyle w:val="TableGrid"/>
        <w:tblW w:w="8359" w:type="dxa"/>
        <w:tblLayout w:type="fixed"/>
        <w:tblLook w:val="04A0" w:firstRow="1" w:lastRow="0" w:firstColumn="1" w:lastColumn="0" w:noHBand="0" w:noVBand="1"/>
      </w:tblPr>
      <w:tblGrid>
        <w:gridCol w:w="527"/>
        <w:gridCol w:w="7832"/>
      </w:tblGrid>
      <w:tr w:rsidR="006C2C10" w:rsidTr="006C2C10">
        <w:tc>
          <w:tcPr>
            <w:tcW w:w="83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C10" w:rsidRDefault="006C2C10" w:rsidP="006C2C10">
            <w:pPr>
              <w:spacing w:before="120" w:after="120"/>
              <w:rPr>
                <w:lang w:val="en-US"/>
              </w:rPr>
            </w:pPr>
            <w:r>
              <w:rPr>
                <w:b/>
                <w:color w:val="000000" w:themeColor="text1"/>
                <w:szCs w:val="22"/>
              </w:rPr>
              <w:t>Good Ideas: Feedback and Culture</w:t>
            </w:r>
            <w:r>
              <w:rPr>
                <w:b/>
                <w:lang w:val="en-US"/>
              </w:rPr>
              <w:t xml:space="preserve"> </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6C2C10">
            <w:pPr>
              <w:spacing w:before="60" w:after="60"/>
              <w:rPr>
                <w:b/>
                <w:color w:val="000000" w:themeColor="text1"/>
                <w:lang w:val="en-US"/>
              </w:rPr>
            </w:pPr>
            <w:r w:rsidRPr="002569FF">
              <w:rPr>
                <w:b/>
                <w:color w:val="000000" w:themeColor="text1"/>
                <w:lang w:val="en-US"/>
              </w:rPr>
              <w:t>1.</w:t>
            </w:r>
          </w:p>
        </w:tc>
        <w:tc>
          <w:tcPr>
            <w:tcW w:w="7832"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before="60" w:after="60"/>
              <w:rPr>
                <w:rFonts w:asciiTheme="minorHAnsi" w:hAnsiTheme="minorHAnsi"/>
                <w:lang w:val="en-US"/>
              </w:rPr>
            </w:pPr>
            <w:r>
              <w:rPr>
                <w:b/>
                <w:lang w:val="en-US"/>
              </w:rPr>
              <w:t>Feedback</w:t>
            </w:r>
            <w:r>
              <w:rPr>
                <w:lang w:val="en-US"/>
              </w:rPr>
              <w:t xml:space="preserve"> - Ask students what feedback they want; Provide context – purpose of assessment and feedback; patient engagement in feedback; train supervisors to give feedback; specific actionable feedback.</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6C2C10">
            <w:pPr>
              <w:spacing w:before="60" w:after="60"/>
              <w:rPr>
                <w:b/>
                <w:color w:val="000000" w:themeColor="text1"/>
                <w:szCs w:val="22"/>
                <w:lang w:val="en-US"/>
              </w:rPr>
            </w:pPr>
            <w:r w:rsidRPr="002569FF">
              <w:rPr>
                <w:b/>
                <w:color w:val="000000" w:themeColor="text1"/>
                <w:lang w:val="en-US"/>
              </w:rPr>
              <w:t>2.</w:t>
            </w:r>
          </w:p>
        </w:tc>
        <w:tc>
          <w:tcPr>
            <w:tcW w:w="7832"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before="60" w:after="60"/>
              <w:rPr>
                <w:lang w:val="en-US"/>
              </w:rPr>
            </w:pPr>
            <w:r>
              <w:rPr>
                <w:lang w:val="en-US"/>
              </w:rPr>
              <w:t>Student engagement in assessment processes.</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6C2C10">
            <w:pPr>
              <w:spacing w:before="60" w:after="60"/>
              <w:rPr>
                <w:b/>
                <w:color w:val="000000" w:themeColor="text1"/>
                <w:szCs w:val="22"/>
                <w:lang w:val="en-US"/>
              </w:rPr>
            </w:pPr>
            <w:r w:rsidRPr="002569FF">
              <w:rPr>
                <w:b/>
                <w:color w:val="000000" w:themeColor="text1"/>
                <w:lang w:val="en-US"/>
              </w:rPr>
              <w:t>3.</w:t>
            </w:r>
          </w:p>
        </w:tc>
        <w:tc>
          <w:tcPr>
            <w:tcW w:w="7832"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before="60" w:after="60"/>
              <w:rPr>
                <w:lang w:val="en-US"/>
              </w:rPr>
            </w:pPr>
            <w:r>
              <w:rPr>
                <w:lang w:val="en-US"/>
              </w:rPr>
              <w:t>Transparency.</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6C2C10">
            <w:pPr>
              <w:spacing w:before="60" w:after="60"/>
              <w:rPr>
                <w:b/>
                <w:color w:val="000000" w:themeColor="text1"/>
                <w:lang w:val="en-US"/>
              </w:rPr>
            </w:pPr>
            <w:r w:rsidRPr="002569FF">
              <w:rPr>
                <w:b/>
                <w:color w:val="000000" w:themeColor="text1"/>
                <w:lang w:val="en-US"/>
              </w:rPr>
              <w:t>4.</w:t>
            </w:r>
          </w:p>
        </w:tc>
        <w:tc>
          <w:tcPr>
            <w:tcW w:w="7832"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before="60" w:after="60"/>
              <w:rPr>
                <w:lang w:val="en-US"/>
              </w:rPr>
            </w:pPr>
            <w:r>
              <w:rPr>
                <w:lang w:val="en-US"/>
              </w:rPr>
              <w:t>Appropriate tone: non-judgmental.</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6C2C10">
            <w:pPr>
              <w:spacing w:before="60" w:after="60"/>
              <w:rPr>
                <w:b/>
                <w:color w:val="000000" w:themeColor="text1"/>
                <w:szCs w:val="22"/>
                <w:lang w:val="en-US"/>
              </w:rPr>
            </w:pPr>
            <w:r w:rsidRPr="002569FF">
              <w:rPr>
                <w:b/>
                <w:color w:val="000000" w:themeColor="text1"/>
                <w:lang w:val="en-US"/>
              </w:rPr>
              <w:t>5.</w:t>
            </w:r>
          </w:p>
        </w:tc>
        <w:tc>
          <w:tcPr>
            <w:tcW w:w="7832" w:type="dxa"/>
            <w:tcBorders>
              <w:top w:val="single" w:sz="4" w:space="0" w:color="auto"/>
              <w:left w:val="single" w:sz="4" w:space="0" w:color="auto"/>
              <w:bottom w:val="single" w:sz="4" w:space="0" w:color="auto"/>
              <w:right w:val="single" w:sz="4" w:space="0" w:color="auto"/>
            </w:tcBorders>
            <w:hideMark/>
          </w:tcPr>
          <w:p w:rsidR="006C2C10" w:rsidRDefault="006C2C10" w:rsidP="006C2C10">
            <w:pPr>
              <w:spacing w:before="60" w:after="60"/>
              <w:rPr>
                <w:lang w:val="en-US"/>
              </w:rPr>
            </w:pPr>
            <w:r>
              <w:rPr>
                <w:lang w:val="en-US"/>
              </w:rPr>
              <w:t>Stronger, formalized mentorship.</w:t>
            </w:r>
          </w:p>
        </w:tc>
      </w:tr>
    </w:tbl>
    <w:p w:rsidR="003874F8" w:rsidRPr="00587AA6" w:rsidRDefault="003874F8" w:rsidP="003874F8">
      <w:pPr>
        <w:jc w:val="center"/>
        <w:rPr>
          <w:b/>
          <w:color w:val="000000" w:themeColor="text1"/>
        </w:rPr>
      </w:pPr>
    </w:p>
    <w:p w:rsidR="003874F8" w:rsidRDefault="003874F8" w:rsidP="003874F8">
      <w:pPr>
        <w:rPr>
          <w:rFonts w:eastAsia="Times New Roman"/>
          <w:color w:val="404040" w:themeColor="text1" w:themeTint="BF"/>
          <w:lang w:eastAsia="en-AU"/>
        </w:rPr>
      </w:pPr>
      <w:r>
        <w:br w:type="page"/>
      </w:r>
    </w:p>
    <w:p w:rsidR="00B62CCC" w:rsidRDefault="00B62CCC" w:rsidP="00B62CCC">
      <w:pPr>
        <w:pStyle w:val="Bulletpointlevel1"/>
        <w:numPr>
          <w:ilvl w:val="0"/>
          <w:numId w:val="0"/>
        </w:numPr>
        <w:ind w:left="360" w:hanging="360"/>
      </w:pPr>
    </w:p>
    <w:p w:rsidR="00E74B3E" w:rsidRPr="000816B4" w:rsidRDefault="00E74B3E" w:rsidP="00E74B3E">
      <w:pPr>
        <w:rPr>
          <w:bdr w:val="none" w:sz="0" w:space="0" w:color="auto" w:frame="1"/>
        </w:rPr>
      </w:pPr>
      <w:r>
        <w:rPr>
          <w:noProof/>
          <w:lang w:eastAsia="en-AU"/>
        </w:rPr>
        <mc:AlternateContent>
          <mc:Choice Requires="wps">
            <w:drawing>
              <wp:inline distT="0" distB="0" distL="0" distR="0" wp14:anchorId="68BA6DBA" wp14:editId="53106A29">
                <wp:extent cx="3448050" cy="476250"/>
                <wp:effectExtent l="0" t="0" r="19050" b="133350"/>
                <wp:docPr id="98" name="Rounded Rectangular Callout 98"/>
                <wp:cNvGraphicFramePr/>
                <a:graphic xmlns:a="http://schemas.openxmlformats.org/drawingml/2006/main">
                  <a:graphicData uri="http://schemas.microsoft.com/office/word/2010/wordprocessingShape">
                    <wps:wsp>
                      <wps:cNvSpPr/>
                      <wps:spPr>
                        <a:xfrm>
                          <a:off x="0" y="0"/>
                          <a:ext cx="344805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E74B3E">
                            <w:pPr>
                              <w:pStyle w:val="subheading"/>
                              <w:jc w:val="right"/>
                            </w:pPr>
                            <w:r>
                              <w:t xml:space="preserve">Progression and discrimination of performance </w:t>
                            </w:r>
                          </w:p>
                          <w:p w:rsidR="006C2C10" w:rsidRDefault="006C2C10" w:rsidP="00E74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BA6DBA" id="Rounded Rectangular Callout 98" o:spid="_x0000_s1041" type="#_x0000_t62" style="width:271.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" adj="5921,26460" fillcolor="white [3212]" strokecolor="#243f60 [1604]" strokeweight="1.5pt">
                <v:textbox>
                  <w:txbxContent>
                    <w:p w:rsidR="006C2C10" w:rsidRPr="006D50EF" w:rsidRDefault="006C2C10" w:rsidP="00E74B3E">
                      <w:pPr>
                        <w:pStyle w:val="subheading"/>
                        <w:jc w:val="right"/>
                      </w:pPr>
                      <w:r>
                        <w:t xml:space="preserve">Progression and discrimination of performance </w:t>
                      </w:r>
                    </w:p>
                    <w:p w:rsidR="006C2C10" w:rsidRDefault="006C2C10" w:rsidP="00E74B3E">
                      <w:pPr>
                        <w:jc w:val="center"/>
                      </w:pPr>
                    </w:p>
                  </w:txbxContent>
                </v:textbox>
                <w10:anchorlock/>
              </v:shape>
            </w:pict>
          </mc:Fallback>
        </mc:AlternateContent>
      </w:r>
    </w:p>
    <w:p w:rsidR="00CD10B2" w:rsidRDefault="00CD10B2" w:rsidP="00355E08">
      <w:pPr>
        <w:pStyle w:val="Bulletpointlevel1"/>
        <w:numPr>
          <w:ilvl w:val="0"/>
          <w:numId w:val="0"/>
        </w:numPr>
        <w:rPr>
          <w:b/>
        </w:rPr>
      </w:pPr>
    </w:p>
    <w:p w:rsidR="00355E08" w:rsidRPr="00421F8B" w:rsidRDefault="00355E08" w:rsidP="00355E08">
      <w:pPr>
        <w:pStyle w:val="Bulletpointlevel1"/>
        <w:numPr>
          <w:ilvl w:val="0"/>
          <w:numId w:val="0"/>
        </w:numPr>
        <w:rPr>
          <w:b/>
        </w:rPr>
      </w:pPr>
      <w:r w:rsidRPr="00421F8B">
        <w:rPr>
          <w:b/>
        </w:rPr>
        <w:t>Some issues:</w:t>
      </w:r>
    </w:p>
    <w:p w:rsidR="00355E08" w:rsidRPr="004E1411" w:rsidRDefault="00355E08" w:rsidP="00355E08">
      <w:pPr>
        <w:pStyle w:val="Bulletpointlevel1"/>
      </w:pPr>
      <w:r w:rsidRPr="00500817">
        <w:rPr>
          <w:b/>
        </w:rPr>
        <w:t>Journey mapping</w:t>
      </w:r>
      <w:r>
        <w:t xml:space="preserve"> clear guidance about how assessments look in a practical sense including the specific assessment tools to be used, the location of decision-making points for aggregated assessment, specific progression decisions and the teaching and learning support students/trainees can access to support their progression including strategies for dealing with the student in difficulty and in need of remediation</w:t>
      </w:r>
    </w:p>
    <w:p w:rsidR="00355E08" w:rsidRDefault="00355E08" w:rsidP="00355E08">
      <w:pPr>
        <w:pStyle w:val="Bulletpointlevel1"/>
      </w:pPr>
      <w:r w:rsidRPr="009905F8">
        <w:rPr>
          <w:b/>
        </w:rPr>
        <w:t>Professional behaviour</w:t>
      </w:r>
      <w:r>
        <w:t xml:space="preserve"> need to ensure that the assessment of professional behaviours is sufficient to </w:t>
      </w:r>
      <w:r>
        <w:rPr>
          <w:i/>
        </w:rPr>
        <w:t xml:space="preserve">enable </w:t>
      </w:r>
      <w:r>
        <w:t xml:space="preserve">or </w:t>
      </w:r>
      <w:r>
        <w:rPr>
          <w:i/>
        </w:rPr>
        <w:t>disable</w:t>
      </w:r>
      <w:r>
        <w:t xml:space="preserve"> progression through training</w:t>
      </w:r>
    </w:p>
    <w:p w:rsidR="00355E08" w:rsidRDefault="00355E08" w:rsidP="00355E08">
      <w:pPr>
        <w:pStyle w:val="Bulletpointlevel1"/>
      </w:pPr>
      <w:r w:rsidRPr="00500817">
        <w:rPr>
          <w:b/>
        </w:rPr>
        <w:t>Competence and time</w:t>
      </w:r>
      <w:r>
        <w:t xml:space="preserve"> what happens to time-based requirements?</w:t>
      </w:r>
    </w:p>
    <w:p w:rsidR="00355E08" w:rsidRDefault="0000112F" w:rsidP="00355E08">
      <w:pPr>
        <w:pStyle w:val="Bulletpointlevel1"/>
        <w:numPr>
          <w:ilvl w:val="0"/>
          <w:numId w:val="0"/>
        </w:numPr>
        <w:ind w:left="360"/>
      </w:pPr>
      <w:r>
        <w:t>How long will training be – can it be shorter</w:t>
      </w:r>
      <w:r w:rsidR="00355E08">
        <w:t>? Can students/trainees progress earlier than annually?  Core and non –core Can we remove ‘core’ and ‘non-core’ references in the competency-based program?</w:t>
      </w:r>
    </w:p>
    <w:p w:rsidR="00355E08" w:rsidRDefault="00355E08" w:rsidP="00355E08">
      <w:pPr>
        <w:pStyle w:val="Bulletpointlevel1"/>
      </w:pPr>
      <w:r w:rsidRPr="009905F8">
        <w:rPr>
          <w:b/>
        </w:rPr>
        <w:t>Required evidence</w:t>
      </w:r>
      <w:r>
        <w:t xml:space="preserve"> how will we assess EPAs? – What level of evidence is required? Should all EPAs be assessed each year? Who should assess each EPA and “sign” a trainee off at the end of their training?</w:t>
      </w:r>
    </w:p>
    <w:p w:rsidR="00355E08" w:rsidRDefault="00355E08" w:rsidP="00355E08">
      <w:pPr>
        <w:pStyle w:val="Bulletpointlevel1"/>
      </w:pPr>
      <w:r w:rsidRPr="009905F8">
        <w:rPr>
          <w:b/>
        </w:rPr>
        <w:t>High stakes decisions</w:t>
      </w:r>
      <w:r>
        <w:t xml:space="preserve"> need to be made by combining “multi-point” assessment</w:t>
      </w:r>
      <w:r w:rsidR="009A3692">
        <w:t xml:space="preserve"> tasks, as well as examinations</w:t>
      </w:r>
      <w:r>
        <w:t xml:space="preserve"> </w:t>
      </w:r>
    </w:p>
    <w:p w:rsidR="00355E08" w:rsidRDefault="00355E08" w:rsidP="00355E08">
      <w:pPr>
        <w:pStyle w:val="Bulletpointlevel1"/>
      </w:pPr>
      <w:r w:rsidRPr="009905F8">
        <w:rPr>
          <w:b/>
        </w:rPr>
        <w:t>Excellence</w:t>
      </w:r>
      <w:r>
        <w:t xml:space="preserve"> should we be assessing and promoting </w:t>
      </w:r>
      <w:r>
        <w:rPr>
          <w:i/>
        </w:rPr>
        <w:t>excellence</w:t>
      </w:r>
      <w:r>
        <w:t xml:space="preserve"> as well as </w:t>
      </w:r>
      <w:r>
        <w:rPr>
          <w:i/>
        </w:rPr>
        <w:t>competence?</w:t>
      </w:r>
      <w:r>
        <w:t xml:space="preserve"> If so, do we need to establish criteria for the assessment of excellence?</w:t>
      </w:r>
    </w:p>
    <w:p w:rsidR="00355E08" w:rsidRDefault="00355E08" w:rsidP="00355E08">
      <w:pPr>
        <w:pStyle w:val="Bulletpointlevel1"/>
      </w:pPr>
      <w:r w:rsidRPr="009905F8">
        <w:rPr>
          <w:b/>
        </w:rPr>
        <w:t>Failure to fail</w:t>
      </w:r>
      <w:r>
        <w:t xml:space="preserve"> how can we design the assessment program to avoid some of t</w:t>
      </w:r>
      <w:r w:rsidR="001C102C">
        <w:t>he “failure to fail” pitfalls.</w:t>
      </w:r>
    </w:p>
    <w:p w:rsidR="00B62CCC" w:rsidRDefault="00B62CCC" w:rsidP="00B62CCC">
      <w:pPr>
        <w:pStyle w:val="Bulletpointlevel1"/>
        <w:numPr>
          <w:ilvl w:val="0"/>
          <w:numId w:val="0"/>
        </w:numPr>
        <w:ind w:left="360" w:hanging="360"/>
      </w:pPr>
      <w:r>
        <w:br w:type="page"/>
      </w:r>
    </w:p>
    <w:p w:rsidR="00B62CCC" w:rsidRDefault="003874F8" w:rsidP="00B62CCC">
      <w:pPr>
        <w:pStyle w:val="Bulletpointlevel1"/>
        <w:numPr>
          <w:ilvl w:val="0"/>
          <w:numId w:val="0"/>
        </w:numPr>
        <w:ind w:left="360" w:hanging="360"/>
      </w:pPr>
      <w:r w:rsidRPr="00560C12">
        <w:rPr>
          <w:b/>
          <w:noProof/>
          <w:color w:val="000000" w:themeColor="text1"/>
        </w:rPr>
        <w:lastRenderedPageBreak/>
        <w:drawing>
          <wp:inline distT="0" distB="0" distL="0" distR="0" wp14:anchorId="56C2267B" wp14:editId="714B10D3">
            <wp:extent cx="1100406" cy="847023"/>
            <wp:effectExtent l="0" t="0" r="0"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799" cy="848095"/>
                    </a:xfrm>
                    <a:prstGeom prst="rect">
                      <a:avLst/>
                    </a:prstGeom>
                    <a:noFill/>
                    <a:ln>
                      <a:noFill/>
                    </a:ln>
                    <a:extLst/>
                  </pic:spPr>
                </pic:pic>
              </a:graphicData>
            </a:graphic>
          </wp:inline>
        </w:drawing>
      </w:r>
    </w:p>
    <w:tbl>
      <w:tblPr>
        <w:tblStyle w:val="TableGrid"/>
        <w:tblpPr w:leftFromText="180" w:rightFromText="180" w:vertAnchor="text" w:horzAnchor="margin" w:tblpY="61"/>
        <w:tblW w:w="83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496"/>
        <w:gridCol w:w="6447"/>
        <w:gridCol w:w="1418"/>
      </w:tblGrid>
      <w:tr w:rsidR="003874F8" w:rsidTr="006C2C10">
        <w:tc>
          <w:tcPr>
            <w:tcW w:w="8361"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3874F8" w:rsidRDefault="003874F8" w:rsidP="006C2C10">
            <w:pPr>
              <w:spacing w:before="120" w:after="120"/>
              <w:rPr>
                <w:rFonts w:asciiTheme="minorHAnsi" w:hAnsiTheme="minorHAnsi"/>
                <w:lang w:val="en-US"/>
              </w:rPr>
            </w:pPr>
            <w:r>
              <w:rPr>
                <w:b/>
                <w:lang w:val="en-US"/>
              </w:rPr>
              <w:t>Burning Questions: Discrimination of Performance</w:t>
            </w:r>
          </w:p>
        </w:tc>
      </w:tr>
      <w:tr w:rsidR="003874F8" w:rsidTr="006C2C10">
        <w:tc>
          <w:tcPr>
            <w:tcW w:w="496"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1.</w:t>
            </w:r>
          </w:p>
        </w:tc>
        <w:tc>
          <w:tcPr>
            <w:tcW w:w="6447"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What is the experience of standard tolerance and longitudinal assessment?</w:t>
            </w:r>
          </w:p>
        </w:tc>
        <w:tc>
          <w:tcPr>
            <w:tcW w:w="1418" w:type="dxa"/>
            <w:tcBorders>
              <w:top w:val="single" w:sz="2" w:space="0" w:color="auto"/>
              <w:left w:val="single" w:sz="2" w:space="0" w:color="auto"/>
              <w:bottom w:val="single" w:sz="2" w:space="0" w:color="auto"/>
              <w:right w:val="single" w:sz="2" w:space="0" w:color="auto"/>
            </w:tcBorders>
          </w:tcPr>
          <w:p w:rsidR="003874F8" w:rsidRDefault="003874F8" w:rsidP="006C2C10">
            <w:pPr>
              <w:spacing w:before="60" w:after="60"/>
              <w:rPr>
                <w:lang w:val="en-US"/>
              </w:rPr>
            </w:pPr>
          </w:p>
        </w:tc>
      </w:tr>
      <w:tr w:rsidR="003874F8" w:rsidTr="006C2C10">
        <w:tc>
          <w:tcPr>
            <w:tcW w:w="496"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2.</w:t>
            </w:r>
          </w:p>
        </w:tc>
        <w:tc>
          <w:tcPr>
            <w:tcW w:w="6447"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How to get assessors across training sites to have agreed standards/shared competencies?</w:t>
            </w:r>
          </w:p>
        </w:tc>
        <w:tc>
          <w:tcPr>
            <w:tcW w:w="1418"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60" w:after="60"/>
              <w:rPr>
                <w:b/>
                <w:color w:val="FF0000"/>
                <w:sz w:val="16"/>
                <w:szCs w:val="16"/>
                <w:lang w:val="en-US"/>
              </w:rPr>
            </w:pPr>
            <w:r>
              <w:rPr>
                <w:b/>
                <w:color w:val="FF0000"/>
                <w:sz w:val="16"/>
                <w:szCs w:val="16"/>
                <w:lang w:val="en-US"/>
              </w:rPr>
              <w:t>OOOOOOOOOOO</w:t>
            </w:r>
          </w:p>
        </w:tc>
      </w:tr>
      <w:tr w:rsidR="003874F8" w:rsidTr="006C2C10">
        <w:tc>
          <w:tcPr>
            <w:tcW w:w="496"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szCs w:val="22"/>
                <w:lang w:val="en-US"/>
              </w:rPr>
            </w:pPr>
            <w:r w:rsidRPr="002569FF">
              <w:rPr>
                <w:b/>
                <w:color w:val="000000" w:themeColor="text1"/>
                <w:lang w:val="en-US"/>
              </w:rPr>
              <w:t>3.</w:t>
            </w:r>
          </w:p>
        </w:tc>
        <w:tc>
          <w:tcPr>
            <w:tcW w:w="6447"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What is the best method of determining competence?</w:t>
            </w:r>
          </w:p>
        </w:tc>
        <w:tc>
          <w:tcPr>
            <w:tcW w:w="1418" w:type="dxa"/>
            <w:tcBorders>
              <w:top w:val="single" w:sz="2" w:space="0" w:color="auto"/>
              <w:left w:val="single" w:sz="2" w:space="0" w:color="auto"/>
              <w:bottom w:val="single" w:sz="2" w:space="0" w:color="auto"/>
              <w:right w:val="single" w:sz="2" w:space="0" w:color="auto"/>
            </w:tcBorders>
            <w:hideMark/>
          </w:tcPr>
          <w:p w:rsidR="003874F8" w:rsidRDefault="003874F8" w:rsidP="006C2C10">
            <w:pPr>
              <w:spacing w:before="60" w:after="60"/>
              <w:rPr>
                <w:b/>
                <w:color w:val="FF0000"/>
                <w:sz w:val="16"/>
                <w:szCs w:val="16"/>
                <w:lang w:val="en-US"/>
              </w:rPr>
            </w:pPr>
            <w:r>
              <w:rPr>
                <w:b/>
                <w:color w:val="FF0000"/>
                <w:sz w:val="16"/>
                <w:szCs w:val="16"/>
                <w:lang w:val="en-US"/>
              </w:rPr>
              <w:t>OOOO</w:t>
            </w:r>
          </w:p>
        </w:tc>
      </w:tr>
      <w:tr w:rsidR="003874F8" w:rsidTr="006C2C10">
        <w:tc>
          <w:tcPr>
            <w:tcW w:w="496"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szCs w:val="22"/>
                <w:lang w:val="en-US"/>
              </w:rPr>
            </w:pPr>
            <w:r w:rsidRPr="002569FF">
              <w:rPr>
                <w:b/>
                <w:color w:val="000000" w:themeColor="text1"/>
                <w:lang w:val="en-US"/>
              </w:rPr>
              <w:t>4.</w:t>
            </w:r>
          </w:p>
        </w:tc>
        <w:tc>
          <w:tcPr>
            <w:tcW w:w="6447" w:type="dxa"/>
            <w:tcBorders>
              <w:top w:val="single" w:sz="2" w:space="0" w:color="auto"/>
              <w:left w:val="single" w:sz="2" w:space="0" w:color="auto"/>
              <w:bottom w:val="single" w:sz="2" w:space="0" w:color="auto"/>
              <w:right w:val="single" w:sz="2" w:space="0" w:color="auto"/>
            </w:tcBorders>
            <w:hideMark/>
          </w:tcPr>
          <w:p w:rsidR="003874F8" w:rsidRPr="002569FF" w:rsidRDefault="003874F8" w:rsidP="006C2C10">
            <w:pPr>
              <w:spacing w:before="60" w:after="60"/>
              <w:rPr>
                <w:b/>
                <w:color w:val="000000" w:themeColor="text1"/>
                <w:lang w:val="en-US"/>
              </w:rPr>
            </w:pPr>
            <w:r w:rsidRPr="002569FF">
              <w:rPr>
                <w:b/>
                <w:color w:val="000000" w:themeColor="text1"/>
                <w:lang w:val="en-US"/>
              </w:rPr>
              <w:t>Are scale ratings a good thing?</w:t>
            </w:r>
          </w:p>
        </w:tc>
        <w:tc>
          <w:tcPr>
            <w:tcW w:w="1418" w:type="dxa"/>
            <w:tcBorders>
              <w:top w:val="single" w:sz="2" w:space="0" w:color="auto"/>
              <w:left w:val="single" w:sz="2" w:space="0" w:color="auto"/>
              <w:bottom w:val="single" w:sz="2" w:space="0" w:color="auto"/>
              <w:right w:val="single" w:sz="2" w:space="0" w:color="auto"/>
            </w:tcBorders>
          </w:tcPr>
          <w:p w:rsidR="003874F8" w:rsidRDefault="003874F8" w:rsidP="006C2C10">
            <w:pPr>
              <w:spacing w:before="60" w:after="60"/>
              <w:rPr>
                <w:b/>
                <w:lang w:val="en-US"/>
              </w:rPr>
            </w:pP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rFonts w:asciiTheme="minorHAnsi" w:hAnsiTheme="minorHAnsi"/>
                <w:b/>
                <w:color w:val="000000" w:themeColor="text1"/>
                <w:lang w:val="en-US"/>
              </w:rPr>
            </w:pPr>
            <w:r w:rsidRPr="002569FF">
              <w:rPr>
                <w:b/>
                <w:color w:val="000000" w:themeColor="text1"/>
                <w:lang w:val="en-US"/>
              </w:rPr>
              <w:t>5.</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How do we get clinicians and hospital administration to take assessment seriously?</w:t>
            </w:r>
          </w:p>
        </w:tc>
        <w:tc>
          <w:tcPr>
            <w:tcW w:w="1418" w:type="dxa"/>
            <w:hideMark/>
          </w:tcPr>
          <w:p w:rsidR="003874F8" w:rsidRDefault="003874F8" w:rsidP="006C2C10">
            <w:pPr>
              <w:spacing w:before="60" w:after="60"/>
              <w:rPr>
                <w:b/>
                <w:color w:val="FF0000"/>
                <w:sz w:val="16"/>
                <w:szCs w:val="16"/>
                <w:lang w:val="en-US"/>
              </w:rPr>
            </w:pPr>
            <w:r>
              <w:rPr>
                <w:b/>
                <w:color w:val="FF0000"/>
                <w:sz w:val="16"/>
                <w:szCs w:val="16"/>
                <w:lang w:val="en-US"/>
              </w:rPr>
              <w:t>OOOOOOOOOOOOOO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szCs w:val="22"/>
                <w:lang w:val="en-US"/>
              </w:rPr>
            </w:pPr>
            <w:r w:rsidRPr="002569FF">
              <w:rPr>
                <w:b/>
                <w:color w:val="000000" w:themeColor="text1"/>
                <w:lang w:val="en-US"/>
              </w:rPr>
              <w:t>6.</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Is everything aligned to move from pass/fail?</w:t>
            </w:r>
          </w:p>
        </w:tc>
        <w:tc>
          <w:tcPr>
            <w:tcW w:w="1418" w:type="dxa"/>
          </w:tcPr>
          <w:p w:rsidR="003874F8" w:rsidRDefault="003874F8" w:rsidP="006C2C10">
            <w:pPr>
              <w:spacing w:before="60" w:after="60"/>
              <w:rPr>
                <w:b/>
                <w:lang w:val="en-US"/>
              </w:rPr>
            </w:pP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7.</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How do we record and manage the performance data?</w:t>
            </w:r>
          </w:p>
        </w:tc>
        <w:tc>
          <w:tcPr>
            <w:tcW w:w="1418" w:type="dxa"/>
          </w:tcPr>
          <w:p w:rsidR="003874F8" w:rsidRDefault="003874F8" w:rsidP="006C2C10">
            <w:pPr>
              <w:spacing w:before="60" w:after="60"/>
              <w:rPr>
                <w:b/>
                <w:lang w:val="en-US"/>
              </w:rPr>
            </w:pP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8.</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Systems value for teaching training feedback?</w:t>
            </w:r>
          </w:p>
        </w:tc>
        <w:tc>
          <w:tcPr>
            <w:tcW w:w="1418" w:type="dxa"/>
            <w:hideMark/>
          </w:tcPr>
          <w:p w:rsidR="003874F8" w:rsidRDefault="003874F8" w:rsidP="006C2C10">
            <w:pPr>
              <w:spacing w:before="60" w:after="60"/>
              <w:rPr>
                <w:b/>
                <w:color w:val="FF0000"/>
                <w:sz w:val="16"/>
                <w:szCs w:val="16"/>
                <w:lang w:val="en-US"/>
              </w:rPr>
            </w:pPr>
            <w:r>
              <w:rPr>
                <w:b/>
                <w:color w:val="FF0000"/>
                <w:sz w:val="16"/>
                <w:szCs w:val="16"/>
                <w:lang w:val="en-US"/>
              </w:rPr>
              <w:t>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tcPr>
          <w:p w:rsidR="003874F8" w:rsidRPr="002569FF" w:rsidRDefault="003874F8" w:rsidP="006C2C10">
            <w:pPr>
              <w:spacing w:before="60" w:after="60"/>
              <w:rPr>
                <w:rFonts w:asciiTheme="minorHAnsi" w:hAnsiTheme="minorHAnsi"/>
                <w:b/>
                <w:color w:val="000000" w:themeColor="text1"/>
                <w:lang w:val="en-US"/>
              </w:rPr>
            </w:pP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(Determination of Performance Standard)</w:t>
            </w:r>
          </w:p>
        </w:tc>
        <w:tc>
          <w:tcPr>
            <w:tcW w:w="1418" w:type="dxa"/>
            <w:hideMark/>
          </w:tcPr>
          <w:p w:rsidR="003874F8" w:rsidRDefault="003874F8" w:rsidP="006C2C10">
            <w:pPr>
              <w:spacing w:before="60" w:after="60"/>
              <w:rPr>
                <w:b/>
                <w:color w:val="FF0000"/>
                <w:sz w:val="16"/>
                <w:szCs w:val="16"/>
                <w:lang w:val="en-US"/>
              </w:rPr>
            </w:pPr>
            <w:r>
              <w:rPr>
                <w:b/>
                <w:color w:val="FF0000"/>
                <w:sz w:val="16"/>
                <w:szCs w:val="16"/>
                <w:lang w:val="en-US"/>
              </w:rPr>
              <w:t>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szCs w:val="22"/>
                <w:lang w:val="en-US"/>
              </w:rPr>
            </w:pPr>
            <w:r w:rsidRPr="002569FF">
              <w:rPr>
                <w:b/>
                <w:color w:val="000000" w:themeColor="text1"/>
                <w:lang w:val="en-US"/>
              </w:rPr>
              <w:t>1.</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What are we trying to “discriminate”?</w:t>
            </w:r>
          </w:p>
        </w:tc>
        <w:tc>
          <w:tcPr>
            <w:tcW w:w="1418" w:type="dxa"/>
          </w:tcPr>
          <w:p w:rsidR="003874F8" w:rsidRDefault="003874F8" w:rsidP="006C2C10">
            <w:pPr>
              <w:spacing w:before="60" w:after="60"/>
              <w:rPr>
                <w:b/>
                <w:lang w:val="en-US"/>
              </w:rPr>
            </w:pP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2.</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Definition of “performance” i</w:t>
            </w:r>
            <w:r>
              <w:rPr>
                <w:b/>
                <w:color w:val="000000" w:themeColor="text1"/>
                <w:lang w:val="en-US"/>
              </w:rPr>
              <w:t>.</w:t>
            </w:r>
            <w:r w:rsidRPr="002569FF">
              <w:rPr>
                <w:b/>
                <w:color w:val="000000" w:themeColor="text1"/>
                <w:lang w:val="en-US"/>
              </w:rPr>
              <w:t>e</w:t>
            </w:r>
            <w:r>
              <w:rPr>
                <w:b/>
                <w:color w:val="000000" w:themeColor="text1"/>
                <w:lang w:val="en-US"/>
              </w:rPr>
              <w:t>.</w:t>
            </w:r>
            <w:r w:rsidRPr="002569FF">
              <w:rPr>
                <w:b/>
                <w:color w:val="000000" w:themeColor="text1"/>
                <w:lang w:val="en-US"/>
              </w:rPr>
              <w:t xml:space="preserve"> levels, stages?</w:t>
            </w:r>
          </w:p>
        </w:tc>
        <w:tc>
          <w:tcPr>
            <w:tcW w:w="1418" w:type="dxa"/>
          </w:tcPr>
          <w:p w:rsidR="003874F8" w:rsidRDefault="003874F8" w:rsidP="006C2C10">
            <w:pPr>
              <w:spacing w:before="60" w:after="60"/>
              <w:rPr>
                <w:b/>
                <w:lang w:val="en-US"/>
              </w:rPr>
            </w:pP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3.</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Focus on individual against standard.</w:t>
            </w:r>
          </w:p>
        </w:tc>
        <w:tc>
          <w:tcPr>
            <w:tcW w:w="1418" w:type="dxa"/>
            <w:hideMark/>
          </w:tcPr>
          <w:p w:rsidR="003874F8" w:rsidRDefault="003874F8" w:rsidP="006C2C10">
            <w:pPr>
              <w:spacing w:before="60" w:after="60"/>
              <w:rPr>
                <w:b/>
                <w:color w:val="FF0000"/>
                <w:sz w:val="16"/>
                <w:szCs w:val="16"/>
                <w:lang w:val="en-US"/>
              </w:rPr>
            </w:pPr>
            <w:r>
              <w:rPr>
                <w:b/>
                <w:color w:val="FF0000"/>
                <w:sz w:val="16"/>
                <w:szCs w:val="16"/>
                <w:lang w:val="en-US"/>
              </w:rPr>
              <w:t>OOOO</w:t>
            </w:r>
          </w:p>
        </w:tc>
      </w:tr>
      <w:tr w:rsidR="003874F8" w:rsidTr="006C2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96" w:type="dxa"/>
            <w:hideMark/>
          </w:tcPr>
          <w:p w:rsidR="003874F8" w:rsidRPr="002569FF" w:rsidRDefault="003874F8" w:rsidP="006C2C10">
            <w:pPr>
              <w:spacing w:before="60" w:after="60"/>
              <w:rPr>
                <w:b/>
                <w:color w:val="000000" w:themeColor="text1"/>
                <w:szCs w:val="22"/>
                <w:lang w:val="en-US"/>
              </w:rPr>
            </w:pPr>
            <w:r w:rsidRPr="002569FF">
              <w:rPr>
                <w:b/>
                <w:color w:val="000000" w:themeColor="text1"/>
                <w:lang w:val="en-US"/>
              </w:rPr>
              <w:t>4.</w:t>
            </w:r>
          </w:p>
        </w:tc>
        <w:tc>
          <w:tcPr>
            <w:tcW w:w="6447" w:type="dxa"/>
            <w:hideMark/>
          </w:tcPr>
          <w:p w:rsidR="003874F8" w:rsidRPr="002569FF" w:rsidRDefault="003874F8" w:rsidP="006C2C10">
            <w:pPr>
              <w:spacing w:before="60" w:after="60"/>
              <w:rPr>
                <w:b/>
                <w:color w:val="000000" w:themeColor="text1"/>
                <w:lang w:val="en-US"/>
              </w:rPr>
            </w:pPr>
            <w:r w:rsidRPr="002569FF">
              <w:rPr>
                <w:b/>
                <w:color w:val="000000" w:themeColor="text1"/>
                <w:lang w:val="en-US"/>
              </w:rPr>
              <w:t>Motivation beyond “passing” or “acceptable”:</w:t>
            </w:r>
          </w:p>
          <w:p w:rsidR="003874F8" w:rsidRPr="002569FF" w:rsidRDefault="003874F8" w:rsidP="006C2C10">
            <w:pPr>
              <w:pStyle w:val="ListParagraph"/>
              <w:numPr>
                <w:ilvl w:val="0"/>
                <w:numId w:val="29"/>
              </w:numPr>
              <w:spacing w:before="60" w:after="60"/>
              <w:rPr>
                <w:b/>
                <w:color w:val="000000" w:themeColor="text1"/>
                <w:lang w:val="en-US"/>
              </w:rPr>
            </w:pPr>
            <w:r w:rsidRPr="002569FF">
              <w:rPr>
                <w:b/>
                <w:color w:val="000000" w:themeColor="text1"/>
                <w:lang w:val="en-US"/>
              </w:rPr>
              <w:t>ASPIRATIONS beyond passing.</w:t>
            </w:r>
          </w:p>
          <w:p w:rsidR="003874F8" w:rsidRPr="002569FF" w:rsidRDefault="003874F8" w:rsidP="006C2C10">
            <w:pPr>
              <w:pStyle w:val="ListParagraph"/>
              <w:numPr>
                <w:ilvl w:val="0"/>
                <w:numId w:val="29"/>
              </w:numPr>
              <w:spacing w:before="60" w:after="60"/>
              <w:rPr>
                <w:b/>
                <w:color w:val="000000" w:themeColor="text1"/>
                <w:lang w:val="en-US"/>
              </w:rPr>
            </w:pPr>
            <w:r w:rsidRPr="002569FF">
              <w:rPr>
                <w:b/>
                <w:color w:val="000000" w:themeColor="text1"/>
                <w:lang w:val="en-US"/>
              </w:rPr>
              <w:t>CULTURE beyond passing.</w:t>
            </w:r>
          </w:p>
        </w:tc>
        <w:tc>
          <w:tcPr>
            <w:tcW w:w="1418" w:type="dxa"/>
            <w:hideMark/>
          </w:tcPr>
          <w:p w:rsidR="003874F8" w:rsidRDefault="003874F8" w:rsidP="006C2C10">
            <w:pPr>
              <w:spacing w:before="60" w:after="60"/>
              <w:rPr>
                <w:b/>
                <w:color w:val="FF0000"/>
                <w:sz w:val="16"/>
                <w:szCs w:val="16"/>
                <w:lang w:val="en-US"/>
              </w:rPr>
            </w:pPr>
            <w:r>
              <w:rPr>
                <w:b/>
                <w:color w:val="FF0000"/>
                <w:sz w:val="16"/>
                <w:szCs w:val="16"/>
                <w:lang w:val="en-US"/>
              </w:rPr>
              <w:t>OOOOOOOOOOOOOOOOOO</w:t>
            </w:r>
          </w:p>
        </w:tc>
      </w:tr>
    </w:tbl>
    <w:p w:rsidR="001C102C" w:rsidRDefault="001C102C" w:rsidP="001C102C">
      <w:pPr>
        <w:pStyle w:val="Bulletpointlevel1"/>
        <w:numPr>
          <w:ilvl w:val="0"/>
          <w:numId w:val="0"/>
        </w:numPr>
        <w:ind w:left="360" w:hanging="360"/>
      </w:pPr>
    </w:p>
    <w:p w:rsidR="001C102C" w:rsidRDefault="001C102C" w:rsidP="001C102C">
      <w:pPr>
        <w:pStyle w:val="Bulletpointlevel1"/>
        <w:numPr>
          <w:ilvl w:val="0"/>
          <w:numId w:val="0"/>
        </w:numPr>
        <w:ind w:left="360" w:hanging="360"/>
      </w:pPr>
    </w:p>
    <w:p w:rsidR="00B62CCC" w:rsidRDefault="00B62CCC" w:rsidP="00E74B3E">
      <w:pPr>
        <w:pStyle w:val="Bulletpointlevel1"/>
        <w:numPr>
          <w:ilvl w:val="0"/>
          <w:numId w:val="0"/>
        </w:numPr>
        <w:jc w:val="right"/>
      </w:pPr>
    </w:p>
    <w:p w:rsidR="00F6219F" w:rsidRDefault="00F6219F" w:rsidP="00E74B3E">
      <w:pPr>
        <w:pStyle w:val="Bulletpointlevel1"/>
        <w:numPr>
          <w:ilvl w:val="0"/>
          <w:numId w:val="0"/>
        </w:numPr>
        <w:jc w:val="right"/>
      </w:pPr>
    </w:p>
    <w:p w:rsidR="003874F8" w:rsidRDefault="003874F8" w:rsidP="003874F8">
      <w:pPr>
        <w:rPr>
          <w:b/>
          <w:color w:val="000000" w:themeColor="text1"/>
        </w:rPr>
      </w:pPr>
      <w:r w:rsidRPr="00B62CCC">
        <w:rPr>
          <w:noProof/>
          <w:lang w:eastAsia="en-AU"/>
        </w:rPr>
        <w:drawing>
          <wp:inline distT="0" distB="0" distL="0" distR="0" wp14:anchorId="78890472" wp14:editId="3B7C93F5">
            <wp:extent cx="1164657" cy="872247"/>
            <wp:effectExtent l="0" t="0" r="381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5230" cy="872676"/>
                    </a:xfrm>
                    <a:prstGeom prst="rect">
                      <a:avLst/>
                    </a:prstGeom>
                    <a:noFill/>
                    <a:ln>
                      <a:noFill/>
                    </a:ln>
                    <a:extLst/>
                  </pic:spPr>
                </pic:pic>
              </a:graphicData>
            </a:graphic>
          </wp:inline>
        </w:drawing>
      </w:r>
    </w:p>
    <w:tbl>
      <w:tblPr>
        <w:tblStyle w:val="TableGrid"/>
        <w:tblW w:w="8359" w:type="dxa"/>
        <w:tblLayout w:type="fixed"/>
        <w:tblLook w:val="04A0" w:firstRow="1" w:lastRow="0" w:firstColumn="1" w:lastColumn="0" w:noHBand="0" w:noVBand="1"/>
      </w:tblPr>
      <w:tblGrid>
        <w:gridCol w:w="527"/>
        <w:gridCol w:w="7832"/>
      </w:tblGrid>
      <w:tr w:rsidR="006C2C10" w:rsidTr="006C2C10">
        <w:tc>
          <w:tcPr>
            <w:tcW w:w="83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C10" w:rsidRDefault="006C2C10" w:rsidP="007C45F2">
            <w:pPr>
              <w:spacing w:before="120" w:after="120"/>
              <w:rPr>
                <w:lang w:val="en-US"/>
              </w:rPr>
            </w:pPr>
            <w:r>
              <w:rPr>
                <w:b/>
                <w:color w:val="000000" w:themeColor="text1"/>
                <w:szCs w:val="22"/>
              </w:rPr>
              <w:t>Good Ideas: Discrimination of Performance</w:t>
            </w:r>
            <w:r>
              <w:rPr>
                <w:b/>
                <w:lang w:val="en-US"/>
              </w:rPr>
              <w:t xml:space="preserve"> </w:t>
            </w:r>
          </w:p>
        </w:tc>
      </w:tr>
      <w:tr w:rsidR="006C2C10" w:rsidRPr="002569FF" w:rsidTr="006C2C10">
        <w:tc>
          <w:tcPr>
            <w:tcW w:w="527" w:type="dxa"/>
            <w:tcBorders>
              <w:top w:val="single" w:sz="4" w:space="0" w:color="auto"/>
              <w:left w:val="single" w:sz="4" w:space="0" w:color="auto"/>
              <w:bottom w:val="single" w:sz="4" w:space="0" w:color="auto"/>
              <w:right w:val="single" w:sz="4" w:space="0" w:color="auto"/>
            </w:tcBorders>
            <w:hideMark/>
          </w:tcPr>
          <w:p w:rsidR="006C2C10" w:rsidRPr="002569FF" w:rsidRDefault="006C2C10" w:rsidP="007C45F2">
            <w:pPr>
              <w:spacing w:before="60" w:after="60"/>
              <w:rPr>
                <w:b/>
                <w:color w:val="000000" w:themeColor="text1"/>
                <w:lang w:val="en-US"/>
              </w:rPr>
            </w:pPr>
            <w:r w:rsidRPr="002569FF">
              <w:rPr>
                <w:b/>
                <w:color w:val="000000" w:themeColor="text1"/>
                <w:lang w:val="en-US"/>
              </w:rPr>
              <w:t>1.</w:t>
            </w:r>
          </w:p>
        </w:tc>
        <w:tc>
          <w:tcPr>
            <w:tcW w:w="7832" w:type="dxa"/>
            <w:tcBorders>
              <w:top w:val="single" w:sz="4" w:space="0" w:color="auto"/>
              <w:left w:val="single" w:sz="4" w:space="0" w:color="auto"/>
              <w:bottom w:val="single" w:sz="4" w:space="0" w:color="auto"/>
              <w:right w:val="single" w:sz="4" w:space="0" w:color="auto"/>
            </w:tcBorders>
            <w:hideMark/>
          </w:tcPr>
          <w:p w:rsidR="006C2C10" w:rsidRPr="002569FF" w:rsidRDefault="007C45F2" w:rsidP="007C45F2">
            <w:pPr>
              <w:spacing w:before="60" w:after="60"/>
              <w:rPr>
                <w:b/>
                <w:color w:val="000000" w:themeColor="text1"/>
                <w:lang w:val="en-US"/>
              </w:rPr>
            </w:pPr>
            <w:r w:rsidRPr="00D8560D">
              <w:rPr>
                <w:b/>
                <w:lang w:val="en-US"/>
              </w:rPr>
              <w:t>Feedback</w:t>
            </w:r>
            <w:r>
              <w:rPr>
                <w:b/>
                <w:lang w:val="en-US"/>
              </w:rPr>
              <w:t xml:space="preserve">: </w:t>
            </w:r>
            <w:r>
              <w:rPr>
                <w:lang w:val="en-US"/>
              </w:rPr>
              <w:t xml:space="preserve">both ways – trainee to organization and organization to trainee; regular face-to-face meetings of </w:t>
            </w:r>
            <w:proofErr w:type="spellStart"/>
            <w:r>
              <w:rPr>
                <w:lang w:val="en-US"/>
              </w:rPr>
              <w:t>organisation</w:t>
            </w:r>
            <w:proofErr w:type="spellEnd"/>
            <w:r>
              <w:rPr>
                <w:lang w:val="en-US"/>
              </w:rPr>
              <w:t xml:space="preserve"> and educators with supervisors gathering multiple data points to make global assessment of need for remediation or input.</w:t>
            </w:r>
          </w:p>
        </w:tc>
      </w:tr>
    </w:tbl>
    <w:p w:rsidR="003874F8" w:rsidRPr="00587AA6" w:rsidRDefault="003874F8" w:rsidP="003874F8">
      <w:pPr>
        <w:jc w:val="center"/>
        <w:rPr>
          <w:b/>
          <w:color w:val="000000" w:themeColor="text1"/>
        </w:rPr>
      </w:pPr>
    </w:p>
    <w:p w:rsidR="00F6219F" w:rsidRDefault="00F6219F">
      <w:pPr>
        <w:spacing w:before="0" w:after="0"/>
        <w:rPr>
          <w:rFonts w:eastAsia="Times New Roman"/>
          <w:color w:val="404040" w:themeColor="text1" w:themeTint="BF"/>
          <w:lang w:eastAsia="en-AU"/>
        </w:rPr>
      </w:pPr>
      <w:r>
        <w:br w:type="page"/>
      </w:r>
    </w:p>
    <w:p w:rsidR="00E74B3E" w:rsidRDefault="00E74B3E" w:rsidP="00E74B3E">
      <w:pPr>
        <w:pStyle w:val="Bulletpointlevel1"/>
        <w:numPr>
          <w:ilvl w:val="0"/>
          <w:numId w:val="0"/>
        </w:numPr>
        <w:jc w:val="right"/>
      </w:pPr>
      <w:r>
        <w:rPr>
          <w:noProof/>
        </w:rPr>
        <w:lastRenderedPageBreak/>
        <mc:AlternateContent>
          <mc:Choice Requires="wps">
            <w:drawing>
              <wp:inline distT="0" distB="0" distL="0" distR="0" wp14:anchorId="37C58ED2" wp14:editId="0521E23B">
                <wp:extent cx="3800475" cy="571500"/>
                <wp:effectExtent l="0" t="0" r="28575" b="171450"/>
                <wp:docPr id="9" name="Rounded Rectangular Callout 9"/>
                <wp:cNvGraphicFramePr/>
                <a:graphic xmlns:a="http://schemas.openxmlformats.org/drawingml/2006/main">
                  <a:graphicData uri="http://schemas.microsoft.com/office/word/2010/wordprocessingShape">
                    <wps:wsp>
                      <wps:cNvSpPr/>
                      <wps:spPr>
                        <a:xfrm>
                          <a:off x="0" y="0"/>
                          <a:ext cx="3800475" cy="571500"/>
                        </a:xfrm>
                        <a:prstGeom prst="wedgeRoundRectCallout">
                          <a:avLst>
                            <a:gd name="adj1" fmla="val 23221"/>
                            <a:gd name="adj2" fmla="val 74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E74B3E">
                            <w:pPr>
                              <w:pStyle w:val="subheading"/>
                              <w:jc w:val="right"/>
                            </w:pPr>
                            <w:r>
                              <w:t xml:space="preserve">Benchmarking, technology enabled reporting and evaluation/research </w:t>
                            </w:r>
                          </w:p>
                          <w:p w:rsidR="006C2C10" w:rsidRDefault="006C2C10" w:rsidP="00E74B3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C58ED2" id="Rounded Rectangular Callout 9" o:spid="_x0000_s1042" type="#_x0000_t62" style="width:299.2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" adj="15816,26892" fillcolor="white [3212]" strokecolor="#243f60 [1604]" strokeweight="1.5pt">
                <v:textbox>
                  <w:txbxContent>
                    <w:p w:rsidR="006C2C10" w:rsidRPr="006D50EF" w:rsidRDefault="006C2C10" w:rsidP="00E74B3E">
                      <w:pPr>
                        <w:pStyle w:val="subheading"/>
                        <w:jc w:val="right"/>
                      </w:pPr>
                      <w:r>
                        <w:t xml:space="preserve">Benchmarking, technology enabled reporting and evaluation/research </w:t>
                      </w:r>
                    </w:p>
                    <w:p w:rsidR="006C2C10" w:rsidRDefault="006C2C10" w:rsidP="00E74B3E">
                      <w:pPr>
                        <w:jc w:val="right"/>
                      </w:pPr>
                    </w:p>
                  </w:txbxContent>
                </v:textbox>
                <w10:anchorlock/>
              </v:shape>
            </w:pict>
          </mc:Fallback>
        </mc:AlternateContent>
      </w:r>
    </w:p>
    <w:p w:rsidR="00355E08" w:rsidRPr="00421F8B" w:rsidRDefault="00355E08" w:rsidP="00355E08">
      <w:pPr>
        <w:pStyle w:val="Bulletpointlevel1"/>
        <w:numPr>
          <w:ilvl w:val="0"/>
          <w:numId w:val="0"/>
        </w:numPr>
        <w:rPr>
          <w:b/>
        </w:rPr>
      </w:pPr>
      <w:r w:rsidRPr="00421F8B">
        <w:rPr>
          <w:b/>
        </w:rPr>
        <w:t>Some issues:</w:t>
      </w:r>
    </w:p>
    <w:p w:rsidR="00355E08" w:rsidRDefault="00355E08" w:rsidP="00355E08">
      <w:pPr>
        <w:pStyle w:val="Bulletpointlevel1"/>
      </w:pPr>
      <w:r w:rsidRPr="00246B47">
        <w:rPr>
          <w:b/>
        </w:rPr>
        <w:t>Technology systems</w:t>
      </w:r>
      <w:r>
        <w:t xml:space="preserve"> avoid clunky design of online systems which do not record or represent assessment information easily</w:t>
      </w:r>
    </w:p>
    <w:p w:rsidR="00355E08" w:rsidRDefault="00355E08" w:rsidP="00355E08">
      <w:pPr>
        <w:pStyle w:val="Bulletpointlevel1"/>
      </w:pPr>
      <w:r w:rsidRPr="00147EED">
        <w:rPr>
          <w:b/>
        </w:rPr>
        <w:t>Decision Analytics</w:t>
      </w:r>
      <w:r>
        <w:t xml:space="preserve"> record assessment information in ways that supports decision making and reporting on performance and work readiness</w:t>
      </w:r>
    </w:p>
    <w:p w:rsidR="00355E08" w:rsidRDefault="00355E08" w:rsidP="00355E08">
      <w:pPr>
        <w:pStyle w:val="Bulletpointlevel1"/>
      </w:pPr>
      <w:r w:rsidRPr="00147EED">
        <w:rPr>
          <w:b/>
        </w:rPr>
        <w:t>Sustainability of innovation</w:t>
      </w:r>
      <w:r>
        <w:t xml:space="preserve"> share assessment items and consider creation of a pool of assessment items for use across Medical Education Providers</w:t>
      </w:r>
    </w:p>
    <w:p w:rsidR="00355E08" w:rsidRPr="005E6CF6" w:rsidRDefault="00355E08" w:rsidP="00355E08">
      <w:pPr>
        <w:pStyle w:val="Bulletpointlevel1"/>
      </w:pPr>
      <w:r w:rsidRPr="005E6CF6">
        <w:rPr>
          <w:b/>
        </w:rPr>
        <w:t>Evaluation</w:t>
      </w:r>
      <w:r>
        <w:t xml:space="preserve"> </w:t>
      </w:r>
      <w:r w:rsidRPr="005E6CF6">
        <w:t xml:space="preserve">plans for evaluation and quality control to inform future quality improvements to assessments </w:t>
      </w:r>
    </w:p>
    <w:p w:rsidR="00355E08" w:rsidRDefault="00355E08" w:rsidP="00355E08">
      <w:pPr>
        <w:pStyle w:val="Bulletpointlevel1"/>
      </w:pPr>
      <w:r w:rsidRPr="00B9672B">
        <w:rPr>
          <w:b/>
        </w:rPr>
        <w:t>Research on health impacts</w:t>
      </w:r>
      <w:r>
        <w:rPr>
          <w:b/>
        </w:rPr>
        <w:t xml:space="preserve"> and innovation</w:t>
      </w:r>
      <w:r>
        <w:t xml:space="preserve"> analysis of performance across the system – indicator of candidate comparability  and limited writing up of local innovations in assessment</w:t>
      </w:r>
    </w:p>
    <w:p w:rsidR="00355E08" w:rsidRDefault="00355E08" w:rsidP="00355E08">
      <w:pPr>
        <w:pStyle w:val="Bulletpointlevel1"/>
      </w:pPr>
      <w:r w:rsidRPr="00147EED">
        <w:rPr>
          <w:b/>
        </w:rPr>
        <w:t>Evidence-based design</w:t>
      </w:r>
      <w:r>
        <w:t xml:space="preserve"> reference to evidence on assessmen</w:t>
      </w:r>
      <w:r w:rsidR="009A3692">
        <w:t>t</w:t>
      </w:r>
    </w:p>
    <w:p w:rsidR="00B62CCC" w:rsidRDefault="00B62CCC" w:rsidP="00E74B3E">
      <w:pPr>
        <w:pStyle w:val="Bulletpointlevel1"/>
        <w:numPr>
          <w:ilvl w:val="0"/>
          <w:numId w:val="0"/>
        </w:numPr>
        <w:ind w:left="360" w:hanging="360"/>
      </w:pPr>
      <w:r>
        <w:br w:type="page"/>
      </w:r>
    </w:p>
    <w:p w:rsidR="003874F8" w:rsidRDefault="003874F8" w:rsidP="003874F8">
      <w:pPr>
        <w:rPr>
          <w:b/>
          <w:color w:val="000000" w:themeColor="text1"/>
        </w:rPr>
      </w:pPr>
      <w:r w:rsidRPr="00560C12">
        <w:rPr>
          <w:b/>
          <w:noProof/>
          <w:color w:val="000000" w:themeColor="text1"/>
          <w:lang w:eastAsia="en-AU"/>
        </w:rPr>
        <w:lastRenderedPageBreak/>
        <w:drawing>
          <wp:inline distT="0" distB="0" distL="0" distR="0" wp14:anchorId="5CF161FF" wp14:editId="33495605">
            <wp:extent cx="1100406" cy="847023"/>
            <wp:effectExtent l="0" t="0" r="0" b="0"/>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799" cy="848095"/>
                    </a:xfrm>
                    <a:prstGeom prst="rect">
                      <a:avLst/>
                    </a:prstGeom>
                    <a:noFill/>
                    <a:ln>
                      <a:noFill/>
                    </a:ln>
                    <a:extLst/>
                  </pic:spPr>
                </pic:pic>
              </a:graphicData>
            </a:graphic>
          </wp:inline>
        </w:drawing>
      </w:r>
    </w:p>
    <w:tbl>
      <w:tblPr>
        <w:tblStyle w:val="TableGrid"/>
        <w:tblW w:w="8472" w:type="dxa"/>
        <w:tblLayout w:type="fixed"/>
        <w:tblLook w:val="04A0" w:firstRow="1" w:lastRow="0" w:firstColumn="1" w:lastColumn="0" w:noHBand="0" w:noVBand="1"/>
      </w:tblPr>
      <w:tblGrid>
        <w:gridCol w:w="527"/>
        <w:gridCol w:w="6414"/>
        <w:gridCol w:w="1531"/>
      </w:tblGrid>
      <w:tr w:rsidR="003874F8" w:rsidTr="003874F8">
        <w:tc>
          <w:tcPr>
            <w:tcW w:w="8472" w:type="dxa"/>
            <w:gridSpan w:val="3"/>
            <w:shd w:val="clear" w:color="auto" w:fill="F2F2F2" w:themeFill="background1" w:themeFillShade="F2"/>
          </w:tcPr>
          <w:p w:rsidR="003874F8" w:rsidRDefault="003874F8" w:rsidP="007C45F2">
            <w:pPr>
              <w:spacing w:before="120" w:after="120"/>
              <w:rPr>
                <w:lang w:val="en-US"/>
              </w:rPr>
            </w:pPr>
            <w:r w:rsidRPr="00B62CCC">
              <w:rPr>
                <w:b/>
                <w:color w:val="000000" w:themeColor="text1"/>
                <w:szCs w:val="22"/>
              </w:rPr>
              <w:t>Burning Questions</w:t>
            </w:r>
            <w:r>
              <w:rPr>
                <w:b/>
                <w:color w:val="000000" w:themeColor="text1"/>
                <w:szCs w:val="22"/>
              </w:rPr>
              <w:t>:  Benchmarking, technology enabled reporting and research and evaluation</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1.</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How to integrate all data into a single reporting form?</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2.</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How can you effectively and efficiently report on qualitative data?</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OOOOOOOOOOOOOO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3.</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Are there efficiencies across colleges and universities for benchmarking, reporting and research (avoid reinventing the wheel!).</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1.</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 xml:space="preserve">Are there any future predictive studies using traditional assessment methods vs programmatic methods. </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2.</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Improving standards of all vs detecting ‘bad apples’.</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3.</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Who sets ‘the bar’ with programmatic assessment – the benchmark may be fluid and depend on perspective/culture/societal norms.</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w:t>
            </w:r>
          </w:p>
        </w:tc>
      </w:tr>
      <w:tr w:rsidR="003874F8" w:rsidRPr="007502FA" w:rsidTr="007C45F2">
        <w:tc>
          <w:tcPr>
            <w:tcW w:w="527" w:type="dxa"/>
          </w:tcPr>
          <w:p w:rsidR="003874F8" w:rsidRPr="00121694" w:rsidRDefault="003874F8" w:rsidP="007C45F2">
            <w:pPr>
              <w:spacing w:before="60" w:after="60"/>
              <w:rPr>
                <w:b/>
                <w:color w:val="000000" w:themeColor="text1"/>
                <w:lang w:val="en-US"/>
              </w:rPr>
            </w:pPr>
            <w:r w:rsidRPr="00121694">
              <w:rPr>
                <w:b/>
                <w:color w:val="000000" w:themeColor="text1"/>
                <w:lang w:val="en-US"/>
              </w:rPr>
              <w:t>4.</w:t>
            </w:r>
          </w:p>
        </w:tc>
        <w:tc>
          <w:tcPr>
            <w:tcW w:w="6414" w:type="dxa"/>
          </w:tcPr>
          <w:p w:rsidR="003874F8" w:rsidRPr="00121694" w:rsidRDefault="003874F8" w:rsidP="007C45F2">
            <w:pPr>
              <w:spacing w:before="60" w:after="60"/>
              <w:rPr>
                <w:b/>
                <w:color w:val="000000" w:themeColor="text1"/>
                <w:lang w:val="en-US"/>
              </w:rPr>
            </w:pPr>
            <w:r w:rsidRPr="00121694">
              <w:rPr>
                <w:b/>
                <w:color w:val="000000" w:themeColor="text1"/>
                <w:lang w:val="en-US"/>
              </w:rPr>
              <w:t>How do we overcome practical constraints in health services to embrace programmatic assessment?</w:t>
            </w:r>
          </w:p>
        </w:tc>
        <w:tc>
          <w:tcPr>
            <w:tcW w:w="1531"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w:t>
            </w:r>
          </w:p>
        </w:tc>
      </w:tr>
    </w:tbl>
    <w:p w:rsidR="003874F8" w:rsidRDefault="003874F8" w:rsidP="003874F8">
      <w:pPr>
        <w:rPr>
          <w:b/>
          <w:color w:val="000000" w:themeColor="text1"/>
        </w:rPr>
      </w:pPr>
      <w:r w:rsidRPr="00B62CCC">
        <w:rPr>
          <w:noProof/>
          <w:lang w:eastAsia="en-AU"/>
        </w:rPr>
        <w:drawing>
          <wp:inline distT="0" distB="0" distL="0" distR="0" wp14:anchorId="6ABE38B8" wp14:editId="1E92CD3A">
            <wp:extent cx="1164657" cy="872247"/>
            <wp:effectExtent l="0" t="0" r="381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5230" cy="872676"/>
                    </a:xfrm>
                    <a:prstGeom prst="rect">
                      <a:avLst/>
                    </a:prstGeom>
                    <a:noFill/>
                    <a:ln>
                      <a:noFill/>
                    </a:ln>
                    <a:extLst/>
                  </pic:spPr>
                </pic:pic>
              </a:graphicData>
            </a:graphic>
          </wp:inline>
        </w:drawing>
      </w:r>
    </w:p>
    <w:tbl>
      <w:tblPr>
        <w:tblStyle w:val="TableGrid"/>
        <w:tblW w:w="8500" w:type="dxa"/>
        <w:tblLayout w:type="fixed"/>
        <w:tblLook w:val="04A0" w:firstRow="1" w:lastRow="0" w:firstColumn="1" w:lastColumn="0" w:noHBand="0" w:noVBand="1"/>
      </w:tblPr>
      <w:tblGrid>
        <w:gridCol w:w="527"/>
        <w:gridCol w:w="7973"/>
      </w:tblGrid>
      <w:tr w:rsidR="007C45F2" w:rsidTr="007C45F2">
        <w:tc>
          <w:tcPr>
            <w:tcW w:w="85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5F2" w:rsidRDefault="007C45F2" w:rsidP="007C45F2">
            <w:pPr>
              <w:spacing w:before="120" w:after="120"/>
              <w:rPr>
                <w:lang w:val="en-US"/>
              </w:rPr>
            </w:pPr>
            <w:r>
              <w:rPr>
                <w:b/>
                <w:color w:val="000000" w:themeColor="text1"/>
                <w:szCs w:val="22"/>
              </w:rPr>
              <w:t xml:space="preserve">Good Ideas: </w:t>
            </w:r>
            <w:r w:rsidRPr="007C45F2">
              <w:rPr>
                <w:b/>
                <w:color w:val="000000" w:themeColor="text1"/>
                <w:szCs w:val="22"/>
              </w:rPr>
              <w:t>Benchmarking, technology enabled reporting and research and evaluation</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lang w:val="en-US"/>
              </w:rPr>
            </w:pPr>
            <w:r w:rsidRPr="002569FF">
              <w:rPr>
                <w:b/>
                <w:color w:val="000000" w:themeColor="text1"/>
                <w:lang w:val="en-US"/>
              </w:rPr>
              <w:t>1.</w:t>
            </w:r>
          </w:p>
        </w:tc>
        <w:tc>
          <w:tcPr>
            <w:tcW w:w="7973" w:type="dxa"/>
            <w:tcBorders>
              <w:top w:val="single" w:sz="4" w:space="0" w:color="auto"/>
              <w:left w:val="single" w:sz="4" w:space="0" w:color="auto"/>
              <w:bottom w:val="single" w:sz="4" w:space="0" w:color="auto"/>
              <w:right w:val="single" w:sz="4" w:space="0" w:color="auto"/>
            </w:tcBorders>
            <w:hideMark/>
          </w:tcPr>
          <w:p w:rsidR="007C45F2" w:rsidRDefault="007C45F2" w:rsidP="007C45F2">
            <w:pPr>
              <w:spacing w:before="60" w:after="60"/>
              <w:rPr>
                <w:lang w:val="en-US"/>
              </w:rPr>
            </w:pPr>
            <w:r w:rsidRPr="00A20F71">
              <w:rPr>
                <w:b/>
                <w:lang w:val="en-US"/>
              </w:rPr>
              <w:t>Improvements</w:t>
            </w:r>
            <w:r>
              <w:rPr>
                <w:lang w:val="en-US"/>
              </w:rPr>
              <w:t xml:space="preserve">: Agreement to </w:t>
            </w:r>
            <w:proofErr w:type="spellStart"/>
            <w:r>
              <w:rPr>
                <w:lang w:val="en-US"/>
              </w:rPr>
              <w:t>standardised</w:t>
            </w:r>
            <w:proofErr w:type="spellEnd"/>
            <w:r>
              <w:rPr>
                <w:lang w:val="en-US"/>
              </w:rPr>
              <w:t xml:space="preserve"> measures to enable quality improvements (not league tables).</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szCs w:val="22"/>
                <w:lang w:val="en-US"/>
              </w:rPr>
            </w:pPr>
            <w:r w:rsidRPr="002569FF">
              <w:rPr>
                <w:b/>
                <w:color w:val="000000" w:themeColor="text1"/>
                <w:lang w:val="en-US"/>
              </w:rPr>
              <w:t>2.</w:t>
            </w:r>
          </w:p>
        </w:tc>
        <w:tc>
          <w:tcPr>
            <w:tcW w:w="7973" w:type="dxa"/>
            <w:tcBorders>
              <w:top w:val="single" w:sz="4" w:space="0" w:color="auto"/>
              <w:left w:val="single" w:sz="4" w:space="0" w:color="auto"/>
              <w:bottom w:val="single" w:sz="4" w:space="0" w:color="auto"/>
              <w:right w:val="single" w:sz="4" w:space="0" w:color="auto"/>
            </w:tcBorders>
            <w:hideMark/>
          </w:tcPr>
          <w:p w:rsidR="007C45F2" w:rsidRDefault="007C45F2" w:rsidP="007C45F2">
            <w:pPr>
              <w:spacing w:before="60" w:after="60"/>
              <w:rPr>
                <w:lang w:val="en-US"/>
              </w:rPr>
            </w:pPr>
            <w:r>
              <w:rPr>
                <w:b/>
                <w:lang w:val="en-US"/>
              </w:rPr>
              <w:t xml:space="preserve">Data </w:t>
            </w:r>
            <w:r w:rsidRPr="00A20F71">
              <w:rPr>
                <w:b/>
                <w:lang w:val="en-US"/>
              </w:rPr>
              <w:t>Systems</w:t>
            </w:r>
            <w:r>
              <w:rPr>
                <w:b/>
                <w:lang w:val="en-US"/>
              </w:rPr>
              <w:t xml:space="preserve">: </w:t>
            </w:r>
            <w:r>
              <w:rPr>
                <w:lang w:val="en-US"/>
              </w:rPr>
              <w:t>capture assessment information, quantitative and qualitative data to facilitate learning at individual and organization level – mindful of privacy considerations.</w:t>
            </w:r>
          </w:p>
        </w:tc>
      </w:tr>
    </w:tbl>
    <w:p w:rsidR="007C45F2" w:rsidRDefault="007C45F2" w:rsidP="003874F8">
      <w:pPr>
        <w:jc w:val="center"/>
        <w:rPr>
          <w:b/>
          <w:color w:val="000000" w:themeColor="text1"/>
        </w:rPr>
      </w:pPr>
    </w:p>
    <w:p w:rsidR="007C45F2" w:rsidRDefault="007C45F2" w:rsidP="007C45F2">
      <w:r>
        <w:br w:type="page"/>
      </w:r>
    </w:p>
    <w:p w:rsidR="003874F8" w:rsidRPr="00587AA6" w:rsidRDefault="003874F8" w:rsidP="003874F8">
      <w:pPr>
        <w:jc w:val="center"/>
        <w:rPr>
          <w:b/>
          <w:color w:val="000000" w:themeColor="text1"/>
        </w:rPr>
      </w:pPr>
    </w:p>
    <w:p w:rsidR="00E74B3E" w:rsidRPr="000816B4" w:rsidRDefault="00E74B3E" w:rsidP="00E74B3E">
      <w:pPr>
        <w:rPr>
          <w:bdr w:val="none" w:sz="0" w:space="0" w:color="auto" w:frame="1"/>
        </w:rPr>
      </w:pPr>
      <w:r>
        <w:rPr>
          <w:noProof/>
          <w:lang w:eastAsia="en-AU"/>
        </w:rPr>
        <mc:AlternateContent>
          <mc:Choice Requires="wps">
            <w:drawing>
              <wp:inline distT="0" distB="0" distL="0" distR="0" wp14:anchorId="23EB2FEE" wp14:editId="72333E90">
                <wp:extent cx="1390650" cy="476250"/>
                <wp:effectExtent l="0" t="0" r="19050" b="133350"/>
                <wp:docPr id="99" name="Rounded Rectangular Callout 99"/>
                <wp:cNvGraphicFramePr/>
                <a:graphic xmlns:a="http://schemas.openxmlformats.org/drawingml/2006/main">
                  <a:graphicData uri="http://schemas.microsoft.com/office/word/2010/wordprocessingShape">
                    <wps:wsp>
                      <wps:cNvSpPr/>
                      <wps:spPr>
                        <a:xfrm>
                          <a:off x="0" y="0"/>
                          <a:ext cx="1390650" cy="476250"/>
                        </a:xfrm>
                        <a:prstGeom prst="wedgeRoundRectCallout">
                          <a:avLst>
                            <a:gd name="adj1" fmla="val -22588"/>
                            <a:gd name="adj2" fmla="val 72500"/>
                            <a:gd name="adj3" fmla="val 16667"/>
                          </a:avLst>
                        </a:prstGeom>
                        <a:solidFill>
                          <a:schemeClr val="bg1"/>
                        </a:solid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Pr="006D50EF" w:rsidRDefault="006C2C10" w:rsidP="00E74B3E">
                            <w:pPr>
                              <w:pStyle w:val="subheading"/>
                              <w:jc w:val="right"/>
                            </w:pPr>
                            <w:r>
                              <w:t xml:space="preserve">Implementation </w:t>
                            </w:r>
                          </w:p>
                          <w:p w:rsidR="006C2C10" w:rsidRDefault="006C2C10" w:rsidP="00E74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EB2FEE" id="Rounded Rectangular Callout 99" o:spid="_x0000_s1043" type="#_x0000_t62" style="width:109.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" adj="5921,26460" fillcolor="white [3212]" strokecolor="#243f60 [1604]" strokeweight="1.5pt">
                <v:textbox>
                  <w:txbxContent>
                    <w:p w:rsidR="006C2C10" w:rsidRPr="006D50EF" w:rsidRDefault="006C2C10" w:rsidP="00E74B3E">
                      <w:pPr>
                        <w:pStyle w:val="subheading"/>
                        <w:jc w:val="right"/>
                      </w:pPr>
                      <w:r>
                        <w:t xml:space="preserve">Implementation </w:t>
                      </w:r>
                    </w:p>
                    <w:p w:rsidR="006C2C10" w:rsidRDefault="006C2C10" w:rsidP="00E74B3E">
                      <w:pPr>
                        <w:jc w:val="center"/>
                      </w:pPr>
                    </w:p>
                  </w:txbxContent>
                </v:textbox>
                <w10:anchorlock/>
              </v:shape>
            </w:pict>
          </mc:Fallback>
        </mc:AlternateContent>
      </w:r>
    </w:p>
    <w:p w:rsidR="003874F8" w:rsidRDefault="003874F8" w:rsidP="00355E08">
      <w:pPr>
        <w:pStyle w:val="Bulletpointlevel1"/>
        <w:numPr>
          <w:ilvl w:val="0"/>
          <w:numId w:val="0"/>
        </w:numPr>
        <w:rPr>
          <w:rFonts w:cs="Arial"/>
          <w:b/>
          <w:szCs w:val="22"/>
        </w:rPr>
      </w:pPr>
    </w:p>
    <w:p w:rsidR="00355E08" w:rsidRPr="0004652E" w:rsidRDefault="00355E08" w:rsidP="00355E08">
      <w:pPr>
        <w:pStyle w:val="Bulletpointlevel1"/>
        <w:numPr>
          <w:ilvl w:val="0"/>
          <w:numId w:val="0"/>
        </w:numPr>
        <w:rPr>
          <w:rFonts w:cs="Arial"/>
          <w:b/>
          <w:szCs w:val="22"/>
        </w:rPr>
      </w:pPr>
      <w:r w:rsidRPr="0004652E">
        <w:rPr>
          <w:rFonts w:cs="Arial"/>
          <w:b/>
          <w:szCs w:val="22"/>
        </w:rPr>
        <w:t>Some issues:</w:t>
      </w:r>
    </w:p>
    <w:p w:rsidR="00355E08" w:rsidRPr="0004652E" w:rsidRDefault="00355E08" w:rsidP="00504ED0">
      <w:pPr>
        <w:pStyle w:val="ListParagraph"/>
        <w:numPr>
          <w:ilvl w:val="0"/>
          <w:numId w:val="9"/>
        </w:numPr>
        <w:spacing w:after="200"/>
        <w:contextualSpacing/>
        <w:rPr>
          <w:rFonts w:ascii="Arial" w:hAnsi="Arial" w:cs="Arial"/>
        </w:rPr>
      </w:pPr>
      <w:r w:rsidRPr="0004652E">
        <w:rPr>
          <w:rFonts w:ascii="Arial" w:hAnsi="Arial" w:cs="Arial"/>
          <w:b/>
        </w:rPr>
        <w:t>Change management</w:t>
      </w:r>
      <w:r w:rsidRPr="0004652E">
        <w:rPr>
          <w:rFonts w:ascii="Arial" w:hAnsi="Arial" w:cs="Arial"/>
        </w:rPr>
        <w:t xml:space="preserve"> robust communication and management of change process </w:t>
      </w:r>
    </w:p>
    <w:p w:rsidR="00355E08" w:rsidRPr="0004652E" w:rsidRDefault="00355E08" w:rsidP="00504ED0">
      <w:pPr>
        <w:pStyle w:val="ListParagraph"/>
        <w:numPr>
          <w:ilvl w:val="0"/>
          <w:numId w:val="9"/>
        </w:numPr>
        <w:spacing w:after="200"/>
        <w:contextualSpacing/>
        <w:rPr>
          <w:rFonts w:ascii="Arial" w:hAnsi="Arial" w:cs="Arial"/>
        </w:rPr>
      </w:pPr>
      <w:r w:rsidRPr="0004652E">
        <w:rPr>
          <w:rFonts w:ascii="Arial" w:hAnsi="Arial" w:cs="Arial"/>
          <w:b/>
        </w:rPr>
        <w:t>Governance and leadership support</w:t>
      </w:r>
      <w:r w:rsidRPr="0004652E">
        <w:rPr>
          <w:rFonts w:ascii="Arial" w:hAnsi="Arial" w:cs="Arial"/>
        </w:rPr>
        <w:t xml:space="preserve"> effective governance and champion model of ongoing support and leadership</w:t>
      </w:r>
    </w:p>
    <w:p w:rsidR="00355E08" w:rsidRPr="0004652E" w:rsidRDefault="00355E08" w:rsidP="00504ED0">
      <w:pPr>
        <w:pStyle w:val="ListParagraph"/>
        <w:numPr>
          <w:ilvl w:val="0"/>
          <w:numId w:val="9"/>
        </w:numPr>
        <w:ind w:left="357" w:hanging="357"/>
        <w:contextualSpacing/>
        <w:rPr>
          <w:rFonts w:ascii="Arial" w:hAnsi="Arial" w:cs="Arial"/>
        </w:rPr>
      </w:pPr>
      <w:r w:rsidRPr="0004652E">
        <w:rPr>
          <w:rFonts w:ascii="Arial" w:hAnsi="Arial" w:cs="Arial"/>
          <w:b/>
        </w:rPr>
        <w:t>Operational management</w:t>
      </w:r>
      <w:r w:rsidRPr="0004652E">
        <w:rPr>
          <w:rFonts w:ascii="Arial" w:hAnsi="Arial" w:cs="Arial"/>
        </w:rPr>
        <w:t xml:space="preserve"> operational management to ensure smooth delivery of the assessment</w:t>
      </w:r>
    </w:p>
    <w:p w:rsidR="00355E08" w:rsidRPr="0004652E" w:rsidRDefault="00355E08" w:rsidP="00355E08">
      <w:pPr>
        <w:pStyle w:val="Bulletpointlevel1"/>
        <w:rPr>
          <w:rFonts w:cs="Arial"/>
          <w:szCs w:val="22"/>
        </w:rPr>
      </w:pPr>
      <w:r w:rsidRPr="0004652E">
        <w:rPr>
          <w:rFonts w:cs="Arial"/>
          <w:b/>
          <w:szCs w:val="22"/>
        </w:rPr>
        <w:t>Supervisor/assessor training</w:t>
      </w:r>
      <w:r w:rsidRPr="0004652E">
        <w:rPr>
          <w:rFonts w:cs="Arial"/>
          <w:szCs w:val="22"/>
        </w:rPr>
        <w:t xml:space="preserve"> supervisor/assessor training to ensure consistency of decision making and quality of feedback and How do we convince supervisors that the “new and different” assessment tools are not enormously time consuming and demanding, but can be incorporated into day to day work?</w:t>
      </w:r>
    </w:p>
    <w:p w:rsidR="002C06CC" w:rsidRDefault="00355E08" w:rsidP="00504ED0">
      <w:pPr>
        <w:pStyle w:val="ListParagraph"/>
        <w:numPr>
          <w:ilvl w:val="0"/>
          <w:numId w:val="9"/>
        </w:numPr>
        <w:spacing w:after="200"/>
        <w:contextualSpacing/>
        <w:rPr>
          <w:rFonts w:ascii="Arial" w:hAnsi="Arial" w:cs="Arial"/>
        </w:rPr>
      </w:pPr>
      <w:r w:rsidRPr="0004652E">
        <w:rPr>
          <w:rFonts w:ascii="Arial" w:hAnsi="Arial" w:cs="Arial"/>
          <w:b/>
        </w:rPr>
        <w:t>Stakeholder management</w:t>
      </w:r>
      <w:r w:rsidRPr="0004652E">
        <w:rPr>
          <w:rFonts w:ascii="Arial" w:hAnsi="Arial" w:cs="Arial"/>
        </w:rPr>
        <w:t xml:space="preserve"> ongoing resource and stakeholder management </w:t>
      </w:r>
      <w:r w:rsidR="009A3692">
        <w:rPr>
          <w:rFonts w:ascii="Arial" w:hAnsi="Arial" w:cs="Arial"/>
        </w:rPr>
        <w:t>to ensure continuity of support</w:t>
      </w:r>
      <w:r w:rsidRPr="0004652E">
        <w:rPr>
          <w:rFonts w:ascii="Arial" w:hAnsi="Arial" w:cs="Arial"/>
        </w:rPr>
        <w:t xml:space="preserve">  </w:t>
      </w:r>
    </w:p>
    <w:p w:rsidR="003874F8" w:rsidRDefault="00D1042A">
      <w:pPr>
        <w:spacing w:before="0" w:after="0"/>
      </w:pPr>
      <w:r>
        <w:br w:type="page"/>
      </w:r>
    </w:p>
    <w:p w:rsidR="003874F8" w:rsidRDefault="003874F8">
      <w:pPr>
        <w:spacing w:before="0" w:after="0"/>
      </w:pPr>
      <w:r w:rsidRPr="00560C12">
        <w:rPr>
          <w:b/>
          <w:noProof/>
          <w:color w:val="000000" w:themeColor="text1"/>
          <w:lang w:eastAsia="en-AU"/>
        </w:rPr>
        <w:lastRenderedPageBreak/>
        <w:drawing>
          <wp:inline distT="0" distB="0" distL="0" distR="0" wp14:anchorId="57C1BC36" wp14:editId="3E5E586E">
            <wp:extent cx="1100406" cy="847023"/>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799" cy="848095"/>
                    </a:xfrm>
                    <a:prstGeom prst="rect">
                      <a:avLst/>
                    </a:prstGeom>
                    <a:noFill/>
                    <a:ln>
                      <a:noFill/>
                    </a:ln>
                    <a:extLst/>
                  </pic:spPr>
                </pic:pic>
              </a:graphicData>
            </a:graphic>
          </wp:inline>
        </w:drawing>
      </w:r>
    </w:p>
    <w:tbl>
      <w:tblPr>
        <w:tblStyle w:val="TableGrid"/>
        <w:tblW w:w="8597" w:type="dxa"/>
        <w:tblLayout w:type="fixed"/>
        <w:tblLook w:val="04A0" w:firstRow="1" w:lastRow="0" w:firstColumn="1" w:lastColumn="0" w:noHBand="0" w:noVBand="1"/>
      </w:tblPr>
      <w:tblGrid>
        <w:gridCol w:w="527"/>
        <w:gridCol w:w="6414"/>
        <w:gridCol w:w="1656"/>
      </w:tblGrid>
      <w:tr w:rsidR="003874F8" w:rsidRPr="00EE0A83" w:rsidTr="006C2C10">
        <w:tc>
          <w:tcPr>
            <w:tcW w:w="8597" w:type="dxa"/>
            <w:gridSpan w:val="3"/>
            <w:shd w:val="clear" w:color="auto" w:fill="F2F2F2" w:themeFill="background1" w:themeFillShade="F2"/>
          </w:tcPr>
          <w:p w:rsidR="003874F8" w:rsidRPr="00EE0A83" w:rsidRDefault="003874F8" w:rsidP="006C2C10">
            <w:pPr>
              <w:rPr>
                <w:lang w:val="en-US"/>
              </w:rPr>
            </w:pPr>
            <w:r w:rsidRPr="001A2519">
              <w:rPr>
                <w:b/>
                <w:color w:val="000000" w:themeColor="text1"/>
              </w:rPr>
              <w:t>Burning Questions</w:t>
            </w:r>
            <w:r>
              <w:rPr>
                <w:b/>
                <w:color w:val="000000" w:themeColor="text1"/>
              </w:rPr>
              <w:t>: Implementation</w:t>
            </w:r>
            <w:r w:rsidRPr="0062471A">
              <w:rPr>
                <w:b/>
                <w:lang w:val="en-US"/>
              </w:rPr>
              <w:t xml:space="preserve"> </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1.</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we implement programmatic assessment (PA) in a university system with strict un</w:t>
            </w:r>
            <w:r>
              <w:rPr>
                <w:b/>
                <w:color w:val="000000" w:themeColor="text1"/>
                <w:lang w:val="en-US"/>
              </w:rPr>
              <w:t>it</w:t>
            </w:r>
            <w:r w:rsidRPr="00F6219F">
              <w:rPr>
                <w:b/>
                <w:color w:val="000000" w:themeColor="text1"/>
                <w:lang w:val="en-US"/>
              </w:rPr>
              <w:t xml:space="preserve"> level policies and requirements for way-points/decisions</w:t>
            </w:r>
            <w:r>
              <w:rPr>
                <w:b/>
                <w:color w:val="000000" w:themeColor="text1"/>
                <w:lang w:val="en-US"/>
              </w:rPr>
              <w:t>?</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2.</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 xml:space="preserve">How do we </w:t>
            </w:r>
            <w:r>
              <w:rPr>
                <w:b/>
                <w:color w:val="000000" w:themeColor="text1"/>
                <w:lang w:val="en-US"/>
              </w:rPr>
              <w:t>assess</w:t>
            </w:r>
            <w:r w:rsidRPr="00F6219F">
              <w:rPr>
                <w:b/>
                <w:color w:val="000000" w:themeColor="text1"/>
                <w:lang w:val="en-US"/>
              </w:rPr>
              <w:t xml:space="preserve"> professionalism </w:t>
            </w:r>
            <w:r>
              <w:rPr>
                <w:b/>
                <w:color w:val="000000" w:themeColor="text1"/>
                <w:lang w:val="en-US"/>
              </w:rPr>
              <w:t xml:space="preserve">in PA </w:t>
            </w:r>
            <w:r w:rsidRPr="00F6219F">
              <w:rPr>
                <w:b/>
                <w:color w:val="000000" w:themeColor="text1"/>
                <w:u w:val="double"/>
                <w:lang w:val="en-US"/>
              </w:rPr>
              <w:t>and</w:t>
            </w:r>
            <w:r w:rsidRPr="00F6219F">
              <w:rPr>
                <w:b/>
                <w:color w:val="000000" w:themeColor="text1"/>
                <w:lang w:val="en-US"/>
              </w:rPr>
              <w:t xml:space="preserve"> also identify those for whom remediation is impossible?</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3.</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you manage P</w:t>
            </w:r>
            <w:r>
              <w:rPr>
                <w:b/>
                <w:color w:val="000000" w:themeColor="text1"/>
                <w:lang w:val="en-US"/>
              </w:rPr>
              <w:t>A</w:t>
            </w:r>
            <w:r w:rsidRPr="00F6219F">
              <w:rPr>
                <w:b/>
                <w:color w:val="000000" w:themeColor="text1"/>
                <w:lang w:val="en-US"/>
              </w:rPr>
              <w:t xml:space="preserve"> across the complexity of </w:t>
            </w:r>
            <w:r w:rsidRPr="00F6219F">
              <w:rPr>
                <w:b/>
                <w:color w:val="000000" w:themeColor="text1"/>
                <w:u w:val="single"/>
                <w:lang w:val="en-US"/>
              </w:rPr>
              <w:t>sites</w:t>
            </w:r>
            <w:r w:rsidRPr="00F6219F">
              <w:rPr>
                <w:b/>
                <w:color w:val="000000" w:themeColor="text1"/>
                <w:lang w:val="en-US"/>
              </w:rPr>
              <w:t>, skills and competencies?</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4.</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What constitutes an effective transition to PA?</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5.</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What resources are needed and available?</w:t>
            </w:r>
          </w:p>
        </w:tc>
        <w:tc>
          <w:tcPr>
            <w:tcW w:w="1656" w:type="dxa"/>
          </w:tcPr>
          <w:p w:rsidR="003874F8" w:rsidRPr="007502FA" w:rsidRDefault="003874F8" w:rsidP="007C45F2">
            <w:pPr>
              <w:spacing w:before="60" w:after="60"/>
              <w:rPr>
                <w:b/>
                <w:lang w:val="en-US"/>
              </w:rPr>
            </w:pP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6.</w:t>
            </w:r>
          </w:p>
        </w:tc>
        <w:tc>
          <w:tcPr>
            <w:tcW w:w="6414" w:type="dxa"/>
          </w:tcPr>
          <w:p w:rsidR="003874F8" w:rsidRPr="00F6219F" w:rsidRDefault="003874F8" w:rsidP="007C45F2">
            <w:pPr>
              <w:spacing w:before="60" w:after="60"/>
              <w:rPr>
                <w:b/>
                <w:color w:val="000000" w:themeColor="text1"/>
                <w:lang w:val="en-US"/>
              </w:rPr>
            </w:pPr>
            <w:r>
              <w:rPr>
                <w:b/>
                <w:color w:val="000000" w:themeColor="text1"/>
                <w:lang w:val="en-US"/>
              </w:rPr>
              <w:t>How do we “Sell</w:t>
            </w:r>
            <w:r w:rsidRPr="00F6219F">
              <w:rPr>
                <w:b/>
                <w:color w:val="000000" w:themeColor="text1"/>
                <w:lang w:val="en-US"/>
              </w:rPr>
              <w:t xml:space="preserve"> it” to students/public and/or examiners?</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7.</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 xml:space="preserve">How do we build a </w:t>
            </w:r>
            <w:proofErr w:type="spellStart"/>
            <w:r w:rsidRPr="00F6219F">
              <w:rPr>
                <w:b/>
                <w:color w:val="000000" w:themeColor="text1"/>
                <w:lang w:val="en-US"/>
              </w:rPr>
              <w:t>programme</w:t>
            </w:r>
            <w:proofErr w:type="spellEnd"/>
            <w:r w:rsidRPr="00F6219F">
              <w:rPr>
                <w:b/>
                <w:color w:val="000000" w:themeColor="text1"/>
                <w:lang w:val="en-US"/>
              </w:rPr>
              <w:t xml:space="preserve"> that is legally defensible?</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8.</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we support PA most effectively with technology, administration and governance?</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9.</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we change accreditation to support PA?</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10.</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we build maximum competence into PA systems?</w:t>
            </w:r>
          </w:p>
        </w:tc>
        <w:tc>
          <w:tcPr>
            <w:tcW w:w="1656" w:type="dxa"/>
          </w:tcPr>
          <w:p w:rsidR="003874F8" w:rsidRPr="007502FA" w:rsidRDefault="003874F8" w:rsidP="007C45F2">
            <w:pPr>
              <w:spacing w:before="60" w:after="60"/>
              <w:rPr>
                <w:b/>
                <w:lang w:val="en-US"/>
              </w:rPr>
            </w:pPr>
            <w:r>
              <w:rPr>
                <w:b/>
                <w:lang w:val="en-US"/>
              </w:rPr>
              <w:t>-</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1.</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you train assessors (100’s) over multiple sites?</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OOOOOOOOOOOO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2.</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you educate students about assessment and reflections and action plans?</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OOOOOOOO</w:t>
            </w:r>
          </w:p>
        </w:tc>
      </w:tr>
      <w:tr w:rsidR="003874F8"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3.</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can PA be matched with a body focused on licensing?</w:t>
            </w:r>
          </w:p>
        </w:tc>
        <w:tc>
          <w:tcPr>
            <w:tcW w:w="1656" w:type="dxa"/>
          </w:tcPr>
          <w:p w:rsidR="003874F8" w:rsidRDefault="003874F8" w:rsidP="007C45F2">
            <w:pPr>
              <w:spacing w:before="60" w:after="60"/>
              <w:rPr>
                <w:lang w:val="en-US"/>
              </w:rPr>
            </w:pPr>
            <w:r>
              <w:rPr>
                <w:lang w:val="en-US"/>
              </w:rPr>
              <w:t>-</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4.</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you get a platform (e-portfolio) for collection of information (quality and quantity)</w:t>
            </w:r>
            <w:proofErr w:type="gramStart"/>
            <w:r w:rsidRPr="00F6219F">
              <w:rPr>
                <w:b/>
                <w:color w:val="000000" w:themeColor="text1"/>
                <w:lang w:val="en-US"/>
              </w:rPr>
              <w:t>.</w:t>
            </w:r>
            <w:proofErr w:type="gramEnd"/>
            <w:r w:rsidRPr="00F6219F">
              <w:rPr>
                <w:b/>
                <w:color w:val="000000" w:themeColor="text1"/>
                <w:lang w:val="en-US"/>
              </w:rPr>
              <w:t xml:space="preserve">  What do you do with the information?</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w:t>
            </w:r>
          </w:p>
        </w:tc>
      </w:tr>
      <w:tr w:rsidR="003874F8" w:rsidRPr="007502FA" w:rsidTr="007C45F2">
        <w:tc>
          <w:tcPr>
            <w:tcW w:w="527" w:type="dxa"/>
          </w:tcPr>
          <w:p w:rsidR="003874F8" w:rsidRPr="00F6219F" w:rsidRDefault="003874F8" w:rsidP="007C45F2">
            <w:pPr>
              <w:spacing w:before="60" w:after="60"/>
              <w:rPr>
                <w:b/>
                <w:color w:val="000000" w:themeColor="text1"/>
                <w:lang w:val="en-US"/>
              </w:rPr>
            </w:pPr>
            <w:r w:rsidRPr="00F6219F">
              <w:rPr>
                <w:b/>
                <w:color w:val="000000" w:themeColor="text1"/>
                <w:lang w:val="en-US"/>
              </w:rPr>
              <w:t>5.</w:t>
            </w:r>
          </w:p>
        </w:tc>
        <w:tc>
          <w:tcPr>
            <w:tcW w:w="6414" w:type="dxa"/>
          </w:tcPr>
          <w:p w:rsidR="003874F8" w:rsidRPr="00F6219F" w:rsidRDefault="003874F8" w:rsidP="007C45F2">
            <w:pPr>
              <w:spacing w:before="60" w:after="60"/>
              <w:rPr>
                <w:b/>
                <w:color w:val="000000" w:themeColor="text1"/>
                <w:lang w:val="en-US"/>
              </w:rPr>
            </w:pPr>
            <w:r w:rsidRPr="00F6219F">
              <w:rPr>
                <w:b/>
                <w:color w:val="000000" w:themeColor="text1"/>
                <w:lang w:val="en-US"/>
              </w:rPr>
              <w:t>How do you evaluate the PA?</w:t>
            </w:r>
          </w:p>
        </w:tc>
        <w:tc>
          <w:tcPr>
            <w:tcW w:w="1656" w:type="dxa"/>
          </w:tcPr>
          <w:p w:rsidR="003874F8" w:rsidRPr="007502FA" w:rsidRDefault="003874F8" w:rsidP="007C45F2">
            <w:pPr>
              <w:spacing w:before="60" w:after="60"/>
              <w:rPr>
                <w:b/>
                <w:color w:val="FF0000"/>
                <w:sz w:val="16"/>
                <w:szCs w:val="16"/>
                <w:lang w:val="en-US"/>
              </w:rPr>
            </w:pPr>
            <w:r w:rsidRPr="007502FA">
              <w:rPr>
                <w:b/>
                <w:color w:val="FF0000"/>
                <w:sz w:val="16"/>
                <w:szCs w:val="16"/>
                <w:lang w:val="en-US"/>
              </w:rPr>
              <w:t>OOOOOOOOOO</w:t>
            </w:r>
          </w:p>
        </w:tc>
      </w:tr>
    </w:tbl>
    <w:p w:rsidR="007C45F2" w:rsidRDefault="007C45F2">
      <w:pPr>
        <w:spacing w:before="0" w:after="0"/>
      </w:pPr>
    </w:p>
    <w:p w:rsidR="007C45F2" w:rsidRDefault="007C45F2" w:rsidP="007C45F2">
      <w:r>
        <w:br w:type="page"/>
      </w:r>
    </w:p>
    <w:p w:rsidR="003874F8" w:rsidRDefault="003874F8">
      <w:pPr>
        <w:spacing w:before="0" w:after="0"/>
      </w:pPr>
    </w:p>
    <w:p w:rsidR="003874F8" w:rsidRDefault="003874F8" w:rsidP="003874F8">
      <w:pPr>
        <w:rPr>
          <w:b/>
          <w:color w:val="000000" w:themeColor="text1"/>
        </w:rPr>
      </w:pPr>
      <w:r w:rsidRPr="00B62CCC">
        <w:rPr>
          <w:noProof/>
          <w:lang w:eastAsia="en-AU"/>
        </w:rPr>
        <w:drawing>
          <wp:inline distT="0" distB="0" distL="0" distR="0" wp14:anchorId="4B602D19" wp14:editId="43AEEE2D">
            <wp:extent cx="1164657" cy="872247"/>
            <wp:effectExtent l="0" t="0" r="381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5230" cy="872676"/>
                    </a:xfrm>
                    <a:prstGeom prst="rect">
                      <a:avLst/>
                    </a:prstGeom>
                    <a:noFill/>
                    <a:ln>
                      <a:noFill/>
                    </a:ln>
                    <a:extLst/>
                  </pic:spPr>
                </pic:pic>
              </a:graphicData>
            </a:graphic>
          </wp:inline>
        </w:drawing>
      </w:r>
    </w:p>
    <w:tbl>
      <w:tblPr>
        <w:tblStyle w:val="TableGrid"/>
        <w:tblW w:w="8642" w:type="dxa"/>
        <w:tblLayout w:type="fixed"/>
        <w:tblLook w:val="04A0" w:firstRow="1" w:lastRow="0" w:firstColumn="1" w:lastColumn="0" w:noHBand="0" w:noVBand="1"/>
      </w:tblPr>
      <w:tblGrid>
        <w:gridCol w:w="527"/>
        <w:gridCol w:w="8115"/>
      </w:tblGrid>
      <w:tr w:rsidR="007C45F2" w:rsidTr="007C45F2">
        <w:tc>
          <w:tcPr>
            <w:tcW w:w="86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5F2" w:rsidRDefault="007C45F2" w:rsidP="007C45F2">
            <w:pPr>
              <w:spacing w:before="120" w:after="120"/>
              <w:rPr>
                <w:lang w:val="en-US"/>
              </w:rPr>
            </w:pPr>
            <w:r>
              <w:rPr>
                <w:b/>
                <w:color w:val="000000" w:themeColor="text1"/>
                <w:szCs w:val="22"/>
              </w:rPr>
              <w:t>Good Ideas: Implementation</w:t>
            </w:r>
            <w:r>
              <w:rPr>
                <w:b/>
                <w:lang w:val="en-US"/>
              </w:rPr>
              <w:t xml:space="preserve"> </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lang w:val="en-US"/>
              </w:rPr>
            </w:pPr>
            <w:r w:rsidRPr="002569FF">
              <w:rPr>
                <w:b/>
                <w:color w:val="000000" w:themeColor="text1"/>
                <w:lang w:val="en-US"/>
              </w:rPr>
              <w:t>1.</w:t>
            </w:r>
          </w:p>
        </w:tc>
        <w:tc>
          <w:tcPr>
            <w:tcW w:w="8115" w:type="dxa"/>
            <w:hideMark/>
          </w:tcPr>
          <w:p w:rsidR="007C45F2" w:rsidRDefault="007C45F2" w:rsidP="007C45F2">
            <w:pPr>
              <w:spacing w:before="60" w:after="60"/>
              <w:rPr>
                <w:lang w:val="en-US"/>
              </w:rPr>
            </w:pPr>
            <w:r w:rsidRPr="00B52D67">
              <w:rPr>
                <w:b/>
                <w:lang w:val="en-US"/>
              </w:rPr>
              <w:t>Assessors</w:t>
            </w:r>
            <w:r>
              <w:rPr>
                <w:lang w:val="en-US"/>
              </w:rPr>
              <w:t>: Funded training of assessors (theory/evidence based, practical); protected time for assessors;</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szCs w:val="22"/>
                <w:lang w:val="en-US"/>
              </w:rPr>
            </w:pPr>
            <w:r w:rsidRPr="002569FF">
              <w:rPr>
                <w:b/>
                <w:color w:val="000000" w:themeColor="text1"/>
                <w:lang w:val="en-US"/>
              </w:rPr>
              <w:t>2.</w:t>
            </w:r>
          </w:p>
        </w:tc>
        <w:tc>
          <w:tcPr>
            <w:tcW w:w="8115" w:type="dxa"/>
            <w:hideMark/>
          </w:tcPr>
          <w:p w:rsidR="007C45F2" w:rsidRDefault="007C45F2" w:rsidP="007C45F2">
            <w:pPr>
              <w:spacing w:before="60" w:after="60"/>
              <w:rPr>
                <w:lang w:val="en-US"/>
              </w:rPr>
            </w:pPr>
            <w:r w:rsidRPr="00B52D67">
              <w:rPr>
                <w:b/>
                <w:lang w:val="en-US"/>
              </w:rPr>
              <w:t>Feedback</w:t>
            </w:r>
            <w:r>
              <w:rPr>
                <w:lang w:val="en-US"/>
              </w:rPr>
              <w:t>: Training students/trainees to receive feedback</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szCs w:val="22"/>
                <w:lang w:val="en-US"/>
              </w:rPr>
            </w:pPr>
            <w:r w:rsidRPr="002569FF">
              <w:rPr>
                <w:b/>
                <w:color w:val="000000" w:themeColor="text1"/>
                <w:lang w:val="en-US"/>
              </w:rPr>
              <w:lastRenderedPageBreak/>
              <w:t>3.</w:t>
            </w:r>
          </w:p>
        </w:tc>
        <w:tc>
          <w:tcPr>
            <w:tcW w:w="8115" w:type="dxa"/>
            <w:hideMark/>
          </w:tcPr>
          <w:p w:rsidR="007C45F2" w:rsidRDefault="007C45F2" w:rsidP="007C45F2">
            <w:pPr>
              <w:spacing w:before="60" w:after="60"/>
              <w:rPr>
                <w:lang w:val="en-US"/>
              </w:rPr>
            </w:pPr>
            <w:r w:rsidRPr="00B52D67">
              <w:rPr>
                <w:b/>
                <w:lang w:val="en-US"/>
              </w:rPr>
              <w:t>Training</w:t>
            </w:r>
            <w:r>
              <w:rPr>
                <w:lang w:val="en-US"/>
              </w:rPr>
              <w:t>: Better use of resources – shared training; Strong support from the training administration body</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lang w:val="en-US"/>
              </w:rPr>
            </w:pPr>
            <w:r w:rsidRPr="002569FF">
              <w:rPr>
                <w:b/>
                <w:color w:val="000000" w:themeColor="text1"/>
                <w:lang w:val="en-US"/>
              </w:rPr>
              <w:t>4.</w:t>
            </w:r>
          </w:p>
        </w:tc>
        <w:tc>
          <w:tcPr>
            <w:tcW w:w="8115" w:type="dxa"/>
            <w:hideMark/>
          </w:tcPr>
          <w:p w:rsidR="007C45F2" w:rsidRDefault="007C45F2" w:rsidP="007C45F2">
            <w:pPr>
              <w:spacing w:before="60" w:after="60"/>
              <w:rPr>
                <w:lang w:val="en-US"/>
              </w:rPr>
            </w:pPr>
            <w:r w:rsidRPr="00D8560D">
              <w:rPr>
                <w:b/>
                <w:lang w:val="en-US"/>
              </w:rPr>
              <w:t>Outcomes</w:t>
            </w:r>
            <w:r>
              <w:rPr>
                <w:lang w:val="en-US"/>
              </w:rPr>
              <w:t>: Longitudinal study of final outcome: medical school – practice – co-operation between universities – health service – specialist colleges.</w:t>
            </w:r>
          </w:p>
        </w:tc>
      </w:tr>
      <w:tr w:rsidR="007C45F2" w:rsidRPr="002569FF" w:rsidTr="007C45F2">
        <w:tc>
          <w:tcPr>
            <w:tcW w:w="527" w:type="dxa"/>
            <w:tcBorders>
              <w:top w:val="single" w:sz="4" w:space="0" w:color="auto"/>
              <w:left w:val="single" w:sz="4" w:space="0" w:color="auto"/>
              <w:bottom w:val="single" w:sz="4" w:space="0" w:color="auto"/>
              <w:right w:val="single" w:sz="4" w:space="0" w:color="auto"/>
            </w:tcBorders>
            <w:hideMark/>
          </w:tcPr>
          <w:p w:rsidR="007C45F2" w:rsidRPr="002569FF" w:rsidRDefault="007C45F2" w:rsidP="007C45F2">
            <w:pPr>
              <w:spacing w:before="60" w:after="60"/>
              <w:rPr>
                <w:b/>
                <w:color w:val="000000" w:themeColor="text1"/>
                <w:szCs w:val="22"/>
                <w:lang w:val="en-US"/>
              </w:rPr>
            </w:pPr>
            <w:r w:rsidRPr="002569FF">
              <w:rPr>
                <w:b/>
                <w:color w:val="000000" w:themeColor="text1"/>
                <w:lang w:val="en-US"/>
              </w:rPr>
              <w:t>5.</w:t>
            </w:r>
          </w:p>
        </w:tc>
        <w:tc>
          <w:tcPr>
            <w:tcW w:w="8115" w:type="dxa"/>
            <w:hideMark/>
          </w:tcPr>
          <w:p w:rsidR="007C45F2" w:rsidRDefault="007C45F2" w:rsidP="007C45F2">
            <w:pPr>
              <w:spacing w:before="60" w:after="60"/>
              <w:rPr>
                <w:lang w:val="en-US"/>
              </w:rPr>
            </w:pPr>
            <w:r w:rsidRPr="00D8560D">
              <w:rPr>
                <w:b/>
                <w:lang w:val="en-US"/>
              </w:rPr>
              <w:t>Quality</w:t>
            </w:r>
            <w:r>
              <w:rPr>
                <w:lang w:val="en-US"/>
              </w:rPr>
              <w:t>: quality leadership driving quality training and assessment.</w:t>
            </w:r>
          </w:p>
        </w:tc>
      </w:tr>
    </w:tbl>
    <w:p w:rsidR="00D1042A" w:rsidRDefault="00D1042A" w:rsidP="002C06CC">
      <w:pPr>
        <w:spacing w:after="200"/>
        <w:contextualSpacing/>
      </w:pPr>
    </w:p>
    <w:p w:rsidR="00D1042A" w:rsidRDefault="00D1042A" w:rsidP="002C06CC">
      <w:pPr>
        <w:spacing w:after="200"/>
        <w:contextualSpacing/>
      </w:pPr>
    </w:p>
    <w:p w:rsidR="00D1042A" w:rsidRDefault="00D1042A" w:rsidP="002C06CC">
      <w:pPr>
        <w:spacing w:after="200"/>
        <w:contextualSpacing/>
      </w:pPr>
    </w:p>
    <w:p w:rsidR="00D1042A" w:rsidRDefault="00D1042A" w:rsidP="002C06CC">
      <w:pPr>
        <w:spacing w:after="200"/>
        <w:contextualSpacing/>
      </w:pPr>
    </w:p>
    <w:p w:rsidR="00355E08" w:rsidRPr="002C06CC" w:rsidRDefault="00497A4F" w:rsidP="002C06CC">
      <w:pPr>
        <w:spacing w:after="200"/>
        <w:contextualSpacing/>
        <w:rPr>
          <w:rFonts w:cs="Arial"/>
        </w:rPr>
      </w:pPr>
      <w:r>
        <w:br w:type="page"/>
      </w:r>
    </w:p>
    <w:p w:rsidR="00E74B3E" w:rsidRDefault="00E74B3E" w:rsidP="00E74B3E">
      <w:pPr>
        <w:spacing w:before="0" w:after="200" w:line="276" w:lineRule="auto"/>
      </w:pPr>
      <w:r>
        <w:rPr>
          <w:noProof/>
          <w:lang w:eastAsia="en-AU"/>
        </w:rPr>
        <w:lastRenderedPageBreak/>
        <w:drawing>
          <wp:inline distT="0" distB="0" distL="0" distR="0" wp14:anchorId="12FC358E" wp14:editId="709F5576">
            <wp:extent cx="857250" cy="656059"/>
            <wp:effectExtent l="0" t="0" r="0" b="0"/>
            <wp:docPr id="104" name="Picture 104" descr="Professor Lambert Schuw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Lambert Schuwirth"/>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250" cy="656059"/>
                    </a:xfrm>
                    <a:prstGeom prst="rect">
                      <a:avLst/>
                    </a:prstGeom>
                    <a:noFill/>
                    <a:ln>
                      <a:noFill/>
                    </a:ln>
                  </pic:spPr>
                </pic:pic>
              </a:graphicData>
            </a:graphic>
          </wp:inline>
        </w:drawing>
      </w:r>
    </w:p>
    <w:p w:rsidR="00E74B3E" w:rsidRDefault="00E74B3E" w:rsidP="00E74B3E">
      <w:pPr>
        <w:widowControl w:val="0"/>
        <w:spacing w:before="96" w:after="96"/>
      </w:pPr>
      <w:r w:rsidRPr="00E65A9C">
        <w:rPr>
          <w:b/>
        </w:rPr>
        <w:t>Presentation:</w:t>
      </w:r>
      <w:r>
        <w:t xml:space="preserve">  Professor Lambert </w:t>
      </w:r>
      <w:proofErr w:type="spellStart"/>
      <w:r>
        <w:t>Schuwirth</w:t>
      </w:r>
      <w:proofErr w:type="spellEnd"/>
      <w:r>
        <w:t xml:space="preserve"> </w:t>
      </w:r>
    </w:p>
    <w:p w:rsidR="00E74B3E" w:rsidRDefault="00E74B3E" w:rsidP="00E74B3E">
      <w:pPr>
        <w:widowControl w:val="0"/>
        <w:spacing w:before="96" w:after="96"/>
      </w:pPr>
    </w:p>
    <w:p w:rsidR="00E74B3E" w:rsidRDefault="00E74B3E" w:rsidP="00E74B3E">
      <w:r w:rsidRPr="003367FC">
        <w:t>~30 minutes</w:t>
      </w:r>
    </w:p>
    <w:p w:rsidR="00E74B3E" w:rsidRPr="00BF6D68" w:rsidRDefault="00E74B3E" w:rsidP="00E74B3E"/>
    <w:p w:rsidR="00E74B3E" w:rsidRPr="00E65A9C" w:rsidRDefault="00E74B3E" w:rsidP="00E74B3E">
      <w:pPr>
        <w:widowControl w:val="0"/>
        <w:spacing w:before="96" w:after="96"/>
        <w:rPr>
          <w:rFonts w:cs="Arial"/>
          <w:i/>
        </w:rPr>
      </w:pPr>
      <w:r>
        <w:rPr>
          <w:i/>
        </w:rPr>
        <w:t xml:space="preserve">What </w:t>
      </w:r>
      <w:r w:rsidR="00FD49D7">
        <w:rPr>
          <w:i/>
        </w:rPr>
        <w:t>p</w:t>
      </w:r>
      <w:r>
        <w:rPr>
          <w:i/>
        </w:rPr>
        <w:t>roblems does programmatic assessment solve</w:t>
      </w:r>
      <w:r>
        <w:rPr>
          <w:rFonts w:cs="Arial"/>
          <w:i/>
        </w:rPr>
        <w:t>?</w:t>
      </w:r>
    </w:p>
    <w:p w:rsidR="00E74B3E" w:rsidRDefault="00E74B3E" w:rsidP="00E74B3E">
      <w:pPr>
        <w:spacing w:before="0" w:after="200" w:line="276" w:lineRule="auto"/>
        <w:rPr>
          <w:rFonts w:cs="Arial"/>
          <w:sz w:val="20"/>
          <w:szCs w:val="20"/>
        </w:rPr>
      </w:pPr>
      <w:bookmarkStart w:id="36" w:name="_GoBack"/>
      <w:bookmarkEnd w:id="36"/>
    </w:p>
    <w:p w:rsidR="003874F8" w:rsidRDefault="008D0587" w:rsidP="00E20465">
      <w:pPr>
        <w:pStyle w:val="AMCBodyCopy"/>
        <w:rPr>
          <w:i/>
          <w:color w:val="1F497D" w:themeColor="text2"/>
          <w:sz w:val="20"/>
          <w:szCs w:val="20"/>
          <w:lang w:val="en-US" w:eastAsia="en-AU"/>
        </w:rPr>
      </w:pPr>
      <w:r w:rsidRPr="00E20465">
        <w:rPr>
          <w:noProof/>
          <w:lang w:val="en-AU" w:eastAsia="en-AU"/>
        </w:rPr>
        <w:drawing>
          <wp:inline distT="0" distB="0" distL="0" distR="0" wp14:anchorId="3C783462" wp14:editId="153E4BA3">
            <wp:extent cx="5553777" cy="4171627"/>
            <wp:effectExtent l="0" t="0" r="8890" b="0"/>
            <wp:docPr id="1617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3777" cy="4171627"/>
                    </a:xfrm>
                    <a:prstGeom prst="rect">
                      <a:avLst/>
                    </a:prstGeom>
                    <a:noFill/>
                    <a:ln>
                      <a:noFill/>
                    </a:ln>
                  </pic:spPr>
                </pic:pic>
              </a:graphicData>
            </a:graphic>
          </wp:inline>
        </w:drawing>
      </w:r>
    </w:p>
    <w:p w:rsidR="00E81CA5" w:rsidRPr="00E81CA5" w:rsidRDefault="00E81CA5" w:rsidP="00E20465">
      <w:pPr>
        <w:pStyle w:val="AMCBodyCopy"/>
        <w:rPr>
          <w:i/>
          <w:color w:val="1F497D" w:themeColor="text2"/>
          <w:sz w:val="20"/>
          <w:szCs w:val="20"/>
          <w:lang w:val="en-US" w:eastAsia="en-AU"/>
        </w:rPr>
      </w:pPr>
      <w:r w:rsidRPr="00E81CA5">
        <w:rPr>
          <w:i/>
          <w:color w:val="1F497D" w:themeColor="text2"/>
          <w:sz w:val="20"/>
          <w:szCs w:val="20"/>
          <w:lang w:val="en-US" w:eastAsia="en-AU"/>
        </w:rPr>
        <w:t xml:space="preserve">Prof </w:t>
      </w:r>
      <w:r w:rsidR="000C2B3B">
        <w:rPr>
          <w:i/>
          <w:color w:val="1F497D" w:themeColor="text2"/>
          <w:sz w:val="20"/>
          <w:szCs w:val="20"/>
          <w:lang w:val="en-US" w:eastAsia="en-AU"/>
        </w:rPr>
        <w:t xml:space="preserve">Lambert </w:t>
      </w:r>
      <w:proofErr w:type="spellStart"/>
      <w:r w:rsidR="000C2B3B">
        <w:rPr>
          <w:i/>
          <w:color w:val="1F497D" w:themeColor="text2"/>
          <w:sz w:val="20"/>
          <w:szCs w:val="20"/>
          <w:lang w:val="en-US" w:eastAsia="en-AU"/>
        </w:rPr>
        <w:t>Schuwirth</w:t>
      </w:r>
      <w:proofErr w:type="spellEnd"/>
      <w:r w:rsidR="000C2B3B">
        <w:rPr>
          <w:i/>
          <w:color w:val="1F497D" w:themeColor="text2"/>
          <w:sz w:val="20"/>
          <w:szCs w:val="20"/>
          <w:lang w:val="en-US" w:eastAsia="en-AU"/>
        </w:rPr>
        <w:t xml:space="preserve"> presenting – What Problems are we Solving?</w:t>
      </w:r>
      <w:r w:rsidRPr="00E81CA5">
        <w:rPr>
          <w:i/>
          <w:color w:val="1F497D" w:themeColor="text2"/>
          <w:sz w:val="20"/>
          <w:szCs w:val="20"/>
          <w:lang w:val="en-US" w:eastAsia="en-AU"/>
        </w:rPr>
        <w:t xml:space="preserve"> </w:t>
      </w:r>
    </w:p>
    <w:p w:rsidR="00A2140C" w:rsidRDefault="00A2140C" w:rsidP="002A2AC9">
      <w:pPr>
        <w:pStyle w:val="AMCH1PageHeader260"/>
      </w:pPr>
      <w:r>
        <w:br w:type="page"/>
      </w:r>
    </w:p>
    <w:p w:rsidR="00A2140C" w:rsidRDefault="00A2140C" w:rsidP="00A2140C">
      <w:pPr>
        <w:shd w:val="clear" w:color="auto" w:fill="DBE5F1" w:themeFill="accent1" w:themeFillTint="33"/>
        <w:jc w:val="both"/>
        <w:rPr>
          <w:rFonts w:cs="Arial"/>
          <w:b/>
          <w:sz w:val="24"/>
        </w:rPr>
      </w:pPr>
      <w:r w:rsidRPr="001421F7">
        <w:rPr>
          <w:rFonts w:cs="Arial"/>
          <w:b/>
          <w:sz w:val="24"/>
        </w:rPr>
        <w:lastRenderedPageBreak/>
        <w:t xml:space="preserve">Programmatic Assessment </w:t>
      </w:r>
      <w:r>
        <w:rPr>
          <w:rFonts w:cs="Arial"/>
          <w:b/>
          <w:sz w:val="24"/>
        </w:rPr>
        <w:t>– What Problems are we solving?</w:t>
      </w:r>
    </w:p>
    <w:p w:rsidR="00A2140C" w:rsidRDefault="00A2140C" w:rsidP="00A2140C">
      <w:pPr>
        <w:shd w:val="clear" w:color="auto" w:fill="DBE5F1" w:themeFill="accent1" w:themeFillTint="33"/>
        <w:jc w:val="both"/>
        <w:rPr>
          <w:rFonts w:cs="Arial"/>
          <w:b/>
          <w:sz w:val="24"/>
        </w:rPr>
      </w:pPr>
      <w:r>
        <w:rPr>
          <w:rFonts w:cs="Arial"/>
          <w:b/>
          <w:sz w:val="24"/>
        </w:rPr>
        <w:t xml:space="preserve">Prof Lambert </w:t>
      </w:r>
      <w:proofErr w:type="spellStart"/>
      <w:r>
        <w:rPr>
          <w:rFonts w:cs="Arial"/>
          <w:b/>
          <w:sz w:val="24"/>
        </w:rPr>
        <w:t>Schuwirth</w:t>
      </w:r>
      <w:proofErr w:type="spellEnd"/>
    </w:p>
    <w:p w:rsidR="00A2140C" w:rsidRPr="001421F7" w:rsidRDefault="00A2140C" w:rsidP="00A2140C">
      <w:pPr>
        <w:shd w:val="clear" w:color="auto" w:fill="DBE5F1" w:themeFill="accent1" w:themeFillTint="33"/>
        <w:jc w:val="both"/>
        <w:rPr>
          <w:rFonts w:cs="Arial"/>
          <w:b/>
          <w:sz w:val="24"/>
        </w:rPr>
      </w:pPr>
    </w:p>
    <w:p w:rsidR="00A2140C" w:rsidRDefault="00A2140C" w:rsidP="002A2AC9">
      <w:pPr>
        <w:pStyle w:val="AMCH1PageHeader260"/>
      </w:pPr>
      <w:r>
        <w:br w:type="page"/>
      </w:r>
    </w:p>
    <w:p w:rsidR="00E74B3E" w:rsidRDefault="00E74B3E" w:rsidP="002A2AC9">
      <w:pPr>
        <w:pStyle w:val="AMCH1PageHeader260"/>
      </w:pPr>
      <w:bookmarkStart w:id="37" w:name="_Toc497841750"/>
      <w:r>
        <w:lastRenderedPageBreak/>
        <w:t>Focus on Implementation</w:t>
      </w:r>
      <w:bookmarkEnd w:id="37"/>
    </w:p>
    <w:tbl>
      <w:tblPr>
        <w:tblStyle w:val="TableGrid"/>
        <w:tblW w:w="0" w:type="auto"/>
        <w:tblInd w:w="-176"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101"/>
        <w:gridCol w:w="2413"/>
        <w:gridCol w:w="2779"/>
        <w:gridCol w:w="1506"/>
      </w:tblGrid>
      <w:tr w:rsidR="000805BE" w:rsidRPr="003367FC" w:rsidTr="00DB09C8">
        <w:tc>
          <w:tcPr>
            <w:tcW w:w="7670" w:type="dxa"/>
            <w:gridSpan w:val="3"/>
            <w:tcBorders>
              <w:bottom w:val="nil"/>
            </w:tcBorders>
          </w:tcPr>
          <w:p w:rsidR="00E74B3E" w:rsidRPr="003367FC" w:rsidRDefault="00E74B3E" w:rsidP="00E74B3E">
            <w:pPr>
              <w:pStyle w:val="subheading"/>
            </w:pPr>
            <w:r>
              <w:t>Case Studies on Implementation of Programmatic Assessment</w:t>
            </w:r>
          </w:p>
        </w:tc>
        <w:tc>
          <w:tcPr>
            <w:tcW w:w="1532" w:type="dxa"/>
            <w:tcBorders>
              <w:bottom w:val="nil"/>
            </w:tcBorders>
          </w:tcPr>
          <w:p w:rsidR="00E74B3E" w:rsidRPr="003367FC" w:rsidRDefault="00E74B3E" w:rsidP="00E74B3E">
            <w:pPr>
              <w:pStyle w:val="subheading"/>
            </w:pPr>
            <w:r w:rsidRPr="003367FC">
              <w:t>~</w:t>
            </w:r>
            <w:r>
              <w:t>8</w:t>
            </w:r>
            <w:r w:rsidRPr="003367FC">
              <w:t>0 minutes</w:t>
            </w:r>
          </w:p>
        </w:tc>
      </w:tr>
      <w:tr w:rsidR="00E74B3E" w:rsidRPr="003367FC" w:rsidTr="00DB09C8">
        <w:tc>
          <w:tcPr>
            <w:tcW w:w="9202" w:type="dxa"/>
            <w:gridSpan w:val="4"/>
            <w:tcBorders>
              <w:top w:val="nil"/>
              <w:bottom w:val="single" w:sz="4" w:space="0" w:color="808080" w:themeColor="background1" w:themeShade="80"/>
            </w:tcBorders>
          </w:tcPr>
          <w:p w:rsidR="00E74B3E" w:rsidRPr="00CA4436" w:rsidRDefault="00E74B3E" w:rsidP="003F29CE">
            <w:pPr>
              <w:pStyle w:val="AMCBodyCopy"/>
            </w:pPr>
            <w:r w:rsidRPr="00CA4436">
              <w:t>Case study participants reflect on:</w:t>
            </w:r>
          </w:p>
          <w:p w:rsidR="00E74B3E" w:rsidRPr="00CA4436" w:rsidRDefault="00E74B3E" w:rsidP="00504ED0">
            <w:pPr>
              <w:pStyle w:val="AMCBodyCopy"/>
              <w:numPr>
                <w:ilvl w:val="0"/>
                <w:numId w:val="15"/>
              </w:numPr>
              <w:ind w:left="637" w:hanging="637"/>
            </w:pPr>
            <w:r w:rsidRPr="00CA4436">
              <w:t>What are some smart design principles in this case study?</w:t>
            </w:r>
          </w:p>
          <w:p w:rsidR="00E74B3E" w:rsidRPr="00CA4436" w:rsidRDefault="00E74B3E" w:rsidP="00504ED0">
            <w:pPr>
              <w:pStyle w:val="AMCBodyCopy"/>
              <w:numPr>
                <w:ilvl w:val="0"/>
                <w:numId w:val="15"/>
              </w:numPr>
              <w:ind w:left="637" w:hanging="637"/>
            </w:pPr>
            <w:r w:rsidRPr="00CA4436">
              <w:t>How closely does this model and assessment in the case study align with AMC standards?</w:t>
            </w:r>
          </w:p>
          <w:p w:rsidR="00E74B3E" w:rsidRPr="000D29D9" w:rsidRDefault="00E74B3E" w:rsidP="00504ED0">
            <w:pPr>
              <w:pStyle w:val="AMCBodyCopy"/>
              <w:numPr>
                <w:ilvl w:val="0"/>
                <w:numId w:val="15"/>
              </w:numPr>
              <w:ind w:left="637" w:hanging="637"/>
            </w:pPr>
            <w:r w:rsidRPr="00CA4436">
              <w:t>What are some implementation strategies you can use in your own training program?</w:t>
            </w:r>
          </w:p>
        </w:tc>
      </w:tr>
      <w:tr w:rsidR="00E74B3E" w:rsidRPr="003367FC" w:rsidTr="00DB09C8">
        <w:tc>
          <w:tcPr>
            <w:tcW w:w="9202" w:type="dxa"/>
            <w:gridSpan w:val="4"/>
            <w:tcBorders>
              <w:top w:val="single" w:sz="4" w:space="0" w:color="808080" w:themeColor="background1" w:themeShade="80"/>
              <w:bottom w:val="nil"/>
            </w:tcBorders>
          </w:tcPr>
          <w:p w:rsidR="00E74B3E" w:rsidRDefault="00E74B3E" w:rsidP="00E74B3E">
            <w:pPr>
              <w:pStyle w:val="subheading"/>
            </w:pPr>
            <w:r>
              <w:t xml:space="preserve">Case study presenters </w:t>
            </w:r>
          </w:p>
        </w:tc>
      </w:tr>
      <w:tr w:rsidR="000805BE" w:rsidRPr="003367FC" w:rsidTr="00DB09C8">
        <w:tc>
          <w:tcPr>
            <w:tcW w:w="2130" w:type="dxa"/>
            <w:tcBorders>
              <w:top w:val="nil"/>
              <w:left w:val="nil"/>
              <w:bottom w:val="single" w:sz="4" w:space="0" w:color="808080" w:themeColor="background1" w:themeShade="80"/>
              <w:right w:val="nil"/>
            </w:tcBorders>
          </w:tcPr>
          <w:p w:rsidR="00E74B3E" w:rsidRDefault="00497A4F" w:rsidP="00E74B3E">
            <w:pPr>
              <w:jc w:val="center"/>
            </w:pPr>
            <w:r>
              <w:rPr>
                <w:noProof/>
                <w:lang w:eastAsia="en-AU"/>
              </w:rPr>
              <mc:AlternateContent>
                <mc:Choice Requires="wps">
                  <w:drawing>
                    <wp:anchor distT="0" distB="0" distL="114300" distR="114300" simplePos="0" relativeHeight="251654656" behindDoc="0" locked="0" layoutInCell="1" allowOverlap="1" wp14:anchorId="2B9E77A5" wp14:editId="7960BE71">
                      <wp:simplePos x="0" y="0"/>
                      <wp:positionH relativeFrom="column">
                        <wp:posOffset>45720</wp:posOffset>
                      </wp:positionH>
                      <wp:positionV relativeFrom="paragraph">
                        <wp:posOffset>395384</wp:posOffset>
                      </wp:positionV>
                      <wp:extent cx="160731" cy="197510"/>
                      <wp:effectExtent l="0" t="0" r="10795" b="12065"/>
                      <wp:wrapNone/>
                      <wp:docPr id="14" name="Oval 14"/>
                      <wp:cNvGraphicFramePr/>
                      <a:graphic xmlns:a="http://schemas.openxmlformats.org/drawingml/2006/main">
                        <a:graphicData uri="http://schemas.microsoft.com/office/word/2010/wordprocessingShape">
                          <wps:wsp>
                            <wps:cNvSpPr/>
                            <wps:spPr>
                              <a:xfrm>
                                <a:off x="0" y="0"/>
                                <a:ext cx="160731" cy="197510"/>
                              </a:xfrm>
                              <a:prstGeom prst="ellipse">
                                <a:avLst/>
                              </a:prstGeom>
                              <a:solidFill>
                                <a:srgbClr val="F8E46C"/>
                              </a:solidFill>
                              <a:ln w="25400" cap="flat" cmpd="sng" algn="ctr">
                                <a:solidFill>
                                  <a:srgbClr val="F8E4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81BD26" id="Oval 14" o:spid="_x0000_s1026" style="position:absolute;margin-left:3.6pt;margin-top:31.15pt;width:12.65pt;height:15.5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" fillcolor="#f8e46c" strokecolor="#f8e46c" strokeweight="2pt"/>
                  </w:pict>
                </mc:Fallback>
              </mc:AlternateContent>
            </w:r>
            <w:r w:rsidR="000805BE">
              <w:t xml:space="preserve">   </w:t>
            </w:r>
            <w:r w:rsidR="00471485">
              <w:rPr>
                <w:noProof/>
                <w:lang w:eastAsia="en-AU"/>
              </w:rPr>
              <w:drawing>
                <wp:inline distT="0" distB="0" distL="0" distR="0" wp14:anchorId="0F76FC86" wp14:editId="62C263BD">
                  <wp:extent cx="620202" cy="755650"/>
                  <wp:effectExtent l="0" t="0" r="8890" b="6350"/>
                  <wp:docPr id="105" name="Pictur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52" cstate="print">
                            <a:duotone>
                              <a:prstClr val="black"/>
                              <a:schemeClr val="accent1">
                                <a:tint val="45000"/>
                                <a:satMod val="400000"/>
                              </a:schemeClr>
                            </a:duotone>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25628" t="7204" r="24444" b="48853"/>
                          <a:stretch/>
                        </pic:blipFill>
                        <pic:spPr bwMode="auto">
                          <a:xfrm>
                            <a:off x="0" y="0"/>
                            <a:ext cx="621045" cy="756677"/>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nil"/>
              <w:left w:val="nil"/>
              <w:bottom w:val="single" w:sz="4" w:space="0" w:color="808080" w:themeColor="background1" w:themeShade="80"/>
              <w:right w:val="nil"/>
            </w:tcBorders>
            <w:vAlign w:val="center"/>
          </w:tcPr>
          <w:p w:rsidR="00E74B3E" w:rsidRPr="00C35F4F" w:rsidRDefault="00E74B3E" w:rsidP="00E74B3E">
            <w:pPr>
              <w:rPr>
                <w:b/>
              </w:rPr>
            </w:pPr>
            <w:r>
              <w:rPr>
                <w:b/>
              </w:rPr>
              <w:t>Prof</w:t>
            </w:r>
            <w:r w:rsidR="00227BB4">
              <w:rPr>
                <w:b/>
              </w:rPr>
              <w:t>essor</w:t>
            </w:r>
            <w:r>
              <w:rPr>
                <w:b/>
              </w:rPr>
              <w:t xml:space="preserve"> Cees Van Der </w:t>
            </w:r>
            <w:proofErr w:type="spellStart"/>
            <w:r>
              <w:rPr>
                <w:b/>
              </w:rPr>
              <w:t>Vleuten</w:t>
            </w:r>
            <w:proofErr w:type="spellEnd"/>
          </w:p>
        </w:tc>
        <w:tc>
          <w:tcPr>
            <w:tcW w:w="4548" w:type="dxa"/>
            <w:gridSpan w:val="2"/>
            <w:tcBorders>
              <w:top w:val="nil"/>
              <w:left w:val="nil"/>
              <w:bottom w:val="single" w:sz="4" w:space="0" w:color="808080" w:themeColor="background1" w:themeShade="80"/>
              <w:right w:val="nil"/>
            </w:tcBorders>
            <w:vAlign w:val="center"/>
          </w:tcPr>
          <w:p w:rsidR="00E74B3E" w:rsidRDefault="00E74B3E" w:rsidP="00E74B3E">
            <w:r>
              <w:t>Programmatic Assessment in the Netherlands</w:t>
            </w:r>
          </w:p>
        </w:tc>
      </w:tr>
      <w:tr w:rsidR="000805BE" w:rsidRPr="003367FC" w:rsidTr="00DB09C8">
        <w:tc>
          <w:tcPr>
            <w:tcW w:w="2130" w:type="dxa"/>
            <w:tcBorders>
              <w:top w:val="single" w:sz="4" w:space="0" w:color="808080" w:themeColor="background1" w:themeShade="80"/>
              <w:left w:val="nil"/>
              <w:bottom w:val="single" w:sz="4" w:space="0" w:color="808080" w:themeColor="background1" w:themeShade="80"/>
              <w:right w:val="nil"/>
            </w:tcBorders>
          </w:tcPr>
          <w:p w:rsidR="00AF7A93" w:rsidRDefault="009A3692" w:rsidP="009232D3">
            <w:pPr>
              <w:jc w:val="center"/>
            </w:pPr>
            <w:r>
              <w:rPr>
                <w:noProof/>
                <w:lang w:eastAsia="en-AU"/>
              </w:rPr>
              <mc:AlternateContent>
                <mc:Choice Requires="wps">
                  <w:drawing>
                    <wp:anchor distT="0" distB="0" distL="114300" distR="114300" simplePos="0" relativeHeight="251650560" behindDoc="0" locked="0" layoutInCell="1" allowOverlap="1" wp14:anchorId="5679394D" wp14:editId="0398318B">
                      <wp:simplePos x="0" y="0"/>
                      <wp:positionH relativeFrom="column">
                        <wp:posOffset>45720</wp:posOffset>
                      </wp:positionH>
                      <wp:positionV relativeFrom="paragraph">
                        <wp:posOffset>360901</wp:posOffset>
                      </wp:positionV>
                      <wp:extent cx="160731" cy="197510"/>
                      <wp:effectExtent l="0" t="0" r="10795" b="12065"/>
                      <wp:wrapNone/>
                      <wp:docPr id="11" name="Oval 11"/>
                      <wp:cNvGraphicFramePr/>
                      <a:graphic xmlns:a="http://schemas.openxmlformats.org/drawingml/2006/main">
                        <a:graphicData uri="http://schemas.microsoft.com/office/word/2010/wordprocessingShape">
                          <wps:wsp>
                            <wps:cNvSpPr/>
                            <wps:spPr>
                              <a:xfrm>
                                <a:off x="0" y="0"/>
                                <a:ext cx="160731" cy="197510"/>
                              </a:xfrm>
                              <a:prstGeom prst="ellipse">
                                <a:avLst/>
                              </a:prstGeom>
                              <a:solidFill>
                                <a:srgbClr val="EE6CDF"/>
                              </a:solidFill>
                              <a:ln w="25400" cap="flat" cmpd="sng" algn="ctr">
                                <a:solidFill>
                                  <a:srgbClr val="EE6CD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F3F5A9" id="Oval 11" o:spid="_x0000_s1026" style="position:absolute;margin-left:3.6pt;margin-top:28.4pt;width:12.65pt;height:15.5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" fillcolor="#ee6cdf" strokecolor="#ee6cdf" strokeweight="2pt"/>
                  </w:pict>
                </mc:Fallback>
              </mc:AlternateContent>
            </w:r>
            <w:r w:rsidR="000805BE">
              <w:t xml:space="preserve">     </w:t>
            </w:r>
            <w:r w:rsidR="00471485">
              <w:rPr>
                <w:noProof/>
                <w:lang w:eastAsia="en-AU"/>
              </w:rPr>
              <w:drawing>
                <wp:inline distT="0" distB="0" distL="0" distR="0" wp14:anchorId="00B14A90" wp14:editId="2C86181B">
                  <wp:extent cx="619424" cy="780415"/>
                  <wp:effectExtent l="0" t="0" r="9525" b="635"/>
                  <wp:docPr id="10" name="Picture 10" descr="Professor Lambert Schuw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Lambert Schuwirth"/>
                          <pic:cNvPicPr>
                            <a:picLocks noChangeAspect="1" noChangeArrowheads="1"/>
                          </pic:cNvPicPr>
                        </pic:nvPicPr>
                        <pic:blipFill rotWithShape="1">
                          <a:blip r:embed="rId49">
                            <a:duotone>
                              <a:prstClr val="black"/>
                              <a:schemeClr val="accent1">
                                <a:tint val="45000"/>
                                <a:satMod val="400000"/>
                              </a:schemeClr>
                            </a:duotone>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6421" r="33893" b="10156"/>
                          <a:stretch/>
                        </pic:blipFill>
                        <pic:spPr bwMode="auto">
                          <a:xfrm>
                            <a:off x="0" y="0"/>
                            <a:ext cx="621157" cy="78259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single" w:sz="4" w:space="0" w:color="808080" w:themeColor="background1" w:themeShade="80"/>
              <w:left w:val="nil"/>
              <w:bottom w:val="single" w:sz="4" w:space="0" w:color="808080" w:themeColor="background1" w:themeShade="80"/>
              <w:right w:val="nil"/>
            </w:tcBorders>
            <w:vAlign w:val="center"/>
          </w:tcPr>
          <w:p w:rsidR="00AF7A93" w:rsidRDefault="00AF7A93" w:rsidP="001819EB">
            <w:pPr>
              <w:rPr>
                <w:b/>
              </w:rPr>
            </w:pPr>
            <w:r>
              <w:rPr>
                <w:b/>
              </w:rPr>
              <w:t xml:space="preserve">Professor Lambert </w:t>
            </w:r>
            <w:proofErr w:type="spellStart"/>
            <w:r>
              <w:rPr>
                <w:b/>
              </w:rPr>
              <w:t>Schuwirth</w:t>
            </w:r>
            <w:proofErr w:type="spellEnd"/>
          </w:p>
          <w:p w:rsidR="00AF7A93" w:rsidRPr="00C35F4F" w:rsidRDefault="00AF7A93" w:rsidP="001819EB">
            <w:pPr>
              <w:rPr>
                <w:b/>
              </w:rPr>
            </w:pPr>
          </w:p>
        </w:tc>
        <w:tc>
          <w:tcPr>
            <w:tcW w:w="4548" w:type="dxa"/>
            <w:gridSpan w:val="2"/>
            <w:tcBorders>
              <w:top w:val="single" w:sz="4" w:space="0" w:color="808080" w:themeColor="background1" w:themeShade="80"/>
              <w:left w:val="nil"/>
              <w:bottom w:val="single" w:sz="4" w:space="0" w:color="808080" w:themeColor="background1" w:themeShade="80"/>
              <w:right w:val="nil"/>
            </w:tcBorders>
            <w:vAlign w:val="center"/>
          </w:tcPr>
          <w:p w:rsidR="00AF7A93" w:rsidRDefault="00AF7A93" w:rsidP="00AF7A93">
            <w:r>
              <w:t xml:space="preserve">Programmatic Assessment Pilots at Flinders University </w:t>
            </w:r>
          </w:p>
        </w:tc>
      </w:tr>
      <w:tr w:rsidR="000805BE" w:rsidRPr="003367FC" w:rsidTr="00DB09C8">
        <w:tc>
          <w:tcPr>
            <w:tcW w:w="2130" w:type="dxa"/>
            <w:tcBorders>
              <w:top w:val="single" w:sz="4" w:space="0" w:color="808080" w:themeColor="background1" w:themeShade="80"/>
              <w:left w:val="nil"/>
              <w:bottom w:val="single" w:sz="4" w:space="0" w:color="808080" w:themeColor="background1" w:themeShade="80"/>
              <w:right w:val="nil"/>
            </w:tcBorders>
          </w:tcPr>
          <w:p w:rsidR="00E74B3E" w:rsidRDefault="00497A4F" w:rsidP="00E74B3E">
            <w:pPr>
              <w:jc w:val="center"/>
            </w:pPr>
            <w:r>
              <w:rPr>
                <w:noProof/>
                <w:lang w:eastAsia="en-AU"/>
              </w:rPr>
              <mc:AlternateContent>
                <mc:Choice Requires="wps">
                  <w:drawing>
                    <wp:anchor distT="0" distB="0" distL="114300" distR="114300" simplePos="0" relativeHeight="251646464" behindDoc="0" locked="0" layoutInCell="1" allowOverlap="1" wp14:anchorId="2F579A94" wp14:editId="4ED1EBC8">
                      <wp:simplePos x="0" y="0"/>
                      <wp:positionH relativeFrom="column">
                        <wp:posOffset>70015</wp:posOffset>
                      </wp:positionH>
                      <wp:positionV relativeFrom="paragraph">
                        <wp:posOffset>384424</wp:posOffset>
                      </wp:positionV>
                      <wp:extent cx="160655" cy="197485"/>
                      <wp:effectExtent l="0" t="0" r="10795" b="12065"/>
                      <wp:wrapNone/>
                      <wp:docPr id="3" name="Oval 3"/>
                      <wp:cNvGraphicFramePr/>
                      <a:graphic xmlns:a="http://schemas.openxmlformats.org/drawingml/2006/main">
                        <a:graphicData uri="http://schemas.microsoft.com/office/word/2010/wordprocessingShape">
                          <wps:wsp>
                            <wps:cNvSpPr/>
                            <wps:spPr>
                              <a:xfrm>
                                <a:off x="0" y="0"/>
                                <a:ext cx="160655" cy="197485"/>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A44FB" id="Oval 3" o:spid="_x0000_s1026" style="position:absolute;margin-left:5.5pt;margin-top:30.25pt;width:12.65pt;height:15.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" fillcolor="#4f81bd [3204]" strokecolor="#4f81bd [3204]" strokeweight="2pt"/>
                  </w:pict>
                </mc:Fallback>
              </mc:AlternateContent>
            </w:r>
            <w:r w:rsidR="000805BE">
              <w:t xml:space="preserve">    </w:t>
            </w:r>
            <w:r w:rsidR="00471485">
              <w:rPr>
                <w:rFonts w:ascii="Calibri" w:hAnsi="Calibri"/>
                <w:noProof/>
                <w:lang w:eastAsia="en-AU"/>
              </w:rPr>
              <w:drawing>
                <wp:inline distT="0" distB="0" distL="0" distR="0" wp14:anchorId="664F28D7" wp14:editId="05DEA5B6">
                  <wp:extent cx="629894" cy="771939"/>
                  <wp:effectExtent l="0" t="0" r="0" b="0"/>
                  <wp:docPr id="107" name="Picture 107" descr="C:\Users\julie.gustavs\AppData\Local\Microsoft\Windows\INetCache\Content.Outlook\0T2XXRJ5\image Christine COO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gustavs\AppData\Local\Microsoft\Windows\INetCache\Content.Outlook\0T2XXRJ5\image Christine COOK_.jpg"/>
                          <pic:cNvPicPr>
                            <a:picLocks noChangeAspect="1" noChangeArrowheads="1"/>
                          </pic:cNvPicPr>
                        </pic:nvPicPr>
                        <pic:blipFill rotWithShape="1">
                          <a:blip r:embed="rId54" cstate="print">
                            <a:duotone>
                              <a:prstClr val="black"/>
                              <a:schemeClr val="accent1">
                                <a:tint val="45000"/>
                                <a:satMod val="400000"/>
                              </a:schemeClr>
                            </a:duotone>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l="19624" t="13333" r="13844" b="35893"/>
                          <a:stretch/>
                        </pic:blipFill>
                        <pic:spPr bwMode="auto">
                          <a:xfrm>
                            <a:off x="0" y="0"/>
                            <a:ext cx="631220" cy="77356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single" w:sz="4" w:space="0" w:color="808080" w:themeColor="background1" w:themeShade="80"/>
              <w:left w:val="nil"/>
              <w:bottom w:val="single" w:sz="4" w:space="0" w:color="808080" w:themeColor="background1" w:themeShade="80"/>
              <w:right w:val="nil"/>
            </w:tcBorders>
            <w:vAlign w:val="center"/>
          </w:tcPr>
          <w:p w:rsidR="00E74B3E" w:rsidRPr="00C35F4F" w:rsidRDefault="00227BB4" w:rsidP="00E74B3E">
            <w:pPr>
              <w:rPr>
                <w:b/>
              </w:rPr>
            </w:pPr>
            <w:r>
              <w:rPr>
                <w:b/>
              </w:rPr>
              <w:t xml:space="preserve">Ms </w:t>
            </w:r>
            <w:r w:rsidR="00E74B3E">
              <w:rPr>
                <w:b/>
              </w:rPr>
              <w:t>Christine Cook</w:t>
            </w:r>
          </w:p>
        </w:tc>
        <w:tc>
          <w:tcPr>
            <w:tcW w:w="4548" w:type="dxa"/>
            <w:gridSpan w:val="2"/>
            <w:tcBorders>
              <w:top w:val="single" w:sz="4" w:space="0" w:color="808080" w:themeColor="background1" w:themeShade="80"/>
              <w:left w:val="nil"/>
              <w:bottom w:val="single" w:sz="4" w:space="0" w:color="808080" w:themeColor="background1" w:themeShade="80"/>
              <w:right w:val="nil"/>
            </w:tcBorders>
            <w:vAlign w:val="center"/>
          </w:tcPr>
          <w:p w:rsidR="00E74B3E" w:rsidRDefault="00E74B3E" w:rsidP="00AF7A93">
            <w:r>
              <w:t>Programmatic Assessment in GP training</w:t>
            </w:r>
          </w:p>
        </w:tc>
      </w:tr>
      <w:tr w:rsidR="00790E99" w:rsidTr="00790E99">
        <w:tblPrEx>
          <w:tblBorders>
            <w:top w:val="single" w:sz="4" w:space="0" w:color="auto"/>
            <w:bottom w:val="single" w:sz="4" w:space="0" w:color="auto"/>
            <w:insideH w:val="single" w:sz="4" w:space="0" w:color="auto"/>
          </w:tblBorders>
        </w:tblPrEx>
        <w:tc>
          <w:tcPr>
            <w:tcW w:w="2130" w:type="dxa"/>
            <w:tcBorders>
              <w:top w:val="single" w:sz="4" w:space="0" w:color="auto"/>
              <w:bottom w:val="nil"/>
            </w:tcBorders>
          </w:tcPr>
          <w:p w:rsidR="00790E99" w:rsidRDefault="00497A4F" w:rsidP="00FB137B">
            <w:pPr>
              <w:pStyle w:val="AMCBodyCopy"/>
              <w:jc w:val="center"/>
            </w:pPr>
            <w:r>
              <w:rPr>
                <w:noProof/>
                <w:lang w:val="en-AU" w:eastAsia="en-AU"/>
              </w:rPr>
              <mc:AlternateContent>
                <mc:Choice Requires="wps">
                  <w:drawing>
                    <wp:anchor distT="0" distB="0" distL="114300" distR="114300" simplePos="0" relativeHeight="251658752" behindDoc="0" locked="0" layoutInCell="1" allowOverlap="1" wp14:anchorId="4987F648" wp14:editId="000006B8">
                      <wp:simplePos x="0" y="0"/>
                      <wp:positionH relativeFrom="column">
                        <wp:posOffset>52429</wp:posOffset>
                      </wp:positionH>
                      <wp:positionV relativeFrom="paragraph">
                        <wp:posOffset>271035</wp:posOffset>
                      </wp:positionV>
                      <wp:extent cx="175565" cy="197510"/>
                      <wp:effectExtent l="0" t="0" r="15240" b="12065"/>
                      <wp:wrapNone/>
                      <wp:docPr id="21" name="Oval 21"/>
                      <wp:cNvGraphicFramePr/>
                      <a:graphic xmlns:a="http://schemas.openxmlformats.org/drawingml/2006/main">
                        <a:graphicData uri="http://schemas.microsoft.com/office/word/2010/wordprocessingShape">
                          <wps:wsp>
                            <wps:cNvSpPr/>
                            <wps:spPr>
                              <a:xfrm>
                                <a:off x="0" y="0"/>
                                <a:ext cx="175565" cy="19751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7F9DE3" id="Oval 21" o:spid="_x0000_s1026" style="position:absolute;margin-left:4.15pt;margin-top:21.35pt;width:13.8pt;height:15.5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" fillcolor="#00b050" strokecolor="#00b050" strokeweight="2pt"/>
                  </w:pict>
                </mc:Fallback>
              </mc:AlternateContent>
            </w:r>
            <w:r w:rsidR="00471485">
              <w:t xml:space="preserve">   </w:t>
            </w:r>
            <w:r w:rsidR="00471485">
              <w:rPr>
                <w:noProof/>
                <w:lang w:val="en-AU" w:eastAsia="en-AU"/>
              </w:rPr>
              <w:drawing>
                <wp:inline distT="0" distB="0" distL="0" distR="0" wp14:anchorId="1C0E7D2A" wp14:editId="72E47033">
                  <wp:extent cx="611505" cy="825628"/>
                  <wp:effectExtent l="0" t="0" r="0" b="0"/>
                  <wp:docPr id="28" name="Picture 28" descr="Image result for kichu 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chu nair"/>
                          <pic:cNvPicPr>
                            <a:picLocks noChangeAspect="1" noChangeArrowheads="1"/>
                          </pic:cNvPicPr>
                        </pic:nvPicPr>
                        <pic:blipFill rotWithShape="1">
                          <a:blip r:embed="rId56">
                            <a:duotone>
                              <a:prstClr val="black"/>
                              <a:schemeClr val="accent1">
                                <a:tint val="45000"/>
                                <a:satMod val="400000"/>
                              </a:schemeClr>
                            </a:duotone>
                            <a:extLst>
                              <a:ext uri="{28A0092B-C50C-407E-A947-70E740481C1C}">
                                <a14:useLocalDpi xmlns:a14="http://schemas.microsoft.com/office/drawing/2010/main" val="0"/>
                              </a:ext>
                            </a:extLst>
                          </a:blip>
                          <a:srcRect l="26794" t="4542" r="23772" b="28077"/>
                          <a:stretch/>
                        </pic:blipFill>
                        <pic:spPr bwMode="auto">
                          <a:xfrm>
                            <a:off x="0" y="0"/>
                            <a:ext cx="612000" cy="82629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single" w:sz="4" w:space="0" w:color="auto"/>
              <w:bottom w:val="nil"/>
            </w:tcBorders>
          </w:tcPr>
          <w:p w:rsidR="00790E99" w:rsidRPr="00CF70C0" w:rsidRDefault="00790E99" w:rsidP="00FB137B">
            <w:pPr>
              <w:pStyle w:val="AMCBodyCopy"/>
              <w:jc w:val="left"/>
              <w:rPr>
                <w:b/>
              </w:rPr>
            </w:pPr>
            <w:r w:rsidRPr="00CF70C0">
              <w:rPr>
                <w:b/>
              </w:rPr>
              <w:t xml:space="preserve">Professor </w:t>
            </w:r>
            <w:proofErr w:type="spellStart"/>
            <w:r w:rsidRPr="00CF70C0">
              <w:rPr>
                <w:b/>
              </w:rPr>
              <w:t>Kichu</w:t>
            </w:r>
            <w:proofErr w:type="spellEnd"/>
            <w:r w:rsidRPr="00CF70C0">
              <w:rPr>
                <w:b/>
              </w:rPr>
              <w:t xml:space="preserve"> Nair</w:t>
            </w:r>
          </w:p>
          <w:p w:rsidR="00790E99" w:rsidRPr="00CF70C0" w:rsidRDefault="00790E99" w:rsidP="00FB137B">
            <w:pPr>
              <w:pStyle w:val="AMCBodyCopy"/>
              <w:jc w:val="left"/>
              <w:rPr>
                <w:b/>
              </w:rPr>
            </w:pPr>
          </w:p>
        </w:tc>
        <w:tc>
          <w:tcPr>
            <w:tcW w:w="4548" w:type="dxa"/>
            <w:gridSpan w:val="2"/>
            <w:vMerge w:val="restart"/>
            <w:tcBorders>
              <w:top w:val="single" w:sz="4" w:space="0" w:color="auto"/>
            </w:tcBorders>
          </w:tcPr>
          <w:p w:rsidR="00790E99" w:rsidRDefault="00790E99" w:rsidP="003F29CE">
            <w:pPr>
              <w:pStyle w:val="AMCBodyCopy"/>
            </w:pPr>
          </w:p>
          <w:p w:rsidR="00790E99" w:rsidRDefault="00790E99" w:rsidP="003F29CE">
            <w:pPr>
              <w:pStyle w:val="AMCBodyCopy"/>
            </w:pPr>
          </w:p>
          <w:p w:rsidR="00790E99" w:rsidRDefault="00790E99" w:rsidP="003F29CE">
            <w:pPr>
              <w:pStyle w:val="AMCBodyCopy"/>
            </w:pPr>
          </w:p>
          <w:p w:rsidR="00790E99" w:rsidRPr="003F29CE" w:rsidRDefault="00790E99" w:rsidP="003F29CE">
            <w:pPr>
              <w:pStyle w:val="AMCBodyCopy"/>
            </w:pPr>
            <w:r w:rsidRPr="003F29CE">
              <w:t>Programmatic Assessment for IMGs</w:t>
            </w:r>
          </w:p>
        </w:tc>
      </w:tr>
      <w:tr w:rsidR="00790E99" w:rsidTr="00790E99">
        <w:tblPrEx>
          <w:tblBorders>
            <w:top w:val="single" w:sz="4" w:space="0" w:color="auto"/>
            <w:bottom w:val="single" w:sz="4" w:space="0" w:color="auto"/>
            <w:insideH w:val="single" w:sz="4" w:space="0" w:color="auto"/>
          </w:tblBorders>
        </w:tblPrEx>
        <w:tc>
          <w:tcPr>
            <w:tcW w:w="2130" w:type="dxa"/>
            <w:tcBorders>
              <w:top w:val="nil"/>
            </w:tcBorders>
          </w:tcPr>
          <w:p w:rsidR="00790E99" w:rsidRPr="005D65BA" w:rsidRDefault="00471485" w:rsidP="00471485">
            <w:pPr>
              <w:pStyle w:val="AMCBodyCopy"/>
              <w:tabs>
                <w:tab w:val="center" w:pos="957"/>
              </w:tabs>
              <w:jc w:val="left"/>
            </w:pPr>
            <w:r>
              <w:t xml:space="preserve"> </w:t>
            </w:r>
            <w:r>
              <w:tab/>
            </w:r>
            <w:r w:rsidR="00497A4F">
              <w:rPr>
                <w:noProof/>
                <w:lang w:val="en-AU" w:eastAsia="en-AU"/>
              </w:rPr>
              <mc:AlternateContent>
                <mc:Choice Requires="wps">
                  <w:drawing>
                    <wp:anchor distT="0" distB="0" distL="114300" distR="114300" simplePos="0" relativeHeight="251666944" behindDoc="0" locked="0" layoutInCell="1" allowOverlap="1" wp14:anchorId="40B14824" wp14:editId="6C297168">
                      <wp:simplePos x="0" y="0"/>
                      <wp:positionH relativeFrom="column">
                        <wp:posOffset>25787</wp:posOffset>
                      </wp:positionH>
                      <wp:positionV relativeFrom="paragraph">
                        <wp:posOffset>308500</wp:posOffset>
                      </wp:positionV>
                      <wp:extent cx="175565" cy="197510"/>
                      <wp:effectExtent l="0" t="0" r="15240" b="12065"/>
                      <wp:wrapNone/>
                      <wp:docPr id="24" name="Oval 24"/>
                      <wp:cNvGraphicFramePr/>
                      <a:graphic xmlns:a="http://schemas.openxmlformats.org/drawingml/2006/main">
                        <a:graphicData uri="http://schemas.microsoft.com/office/word/2010/wordprocessingShape">
                          <wps:wsp>
                            <wps:cNvSpPr/>
                            <wps:spPr>
                              <a:xfrm>
                                <a:off x="0" y="0"/>
                                <a:ext cx="175565" cy="19751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D5E0B5" id="Oval 24" o:spid="_x0000_s1026" style="position:absolute;margin-left:2.05pt;margin-top:24.3pt;width:13.8pt;height:15.5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" fillcolor="#00b050" strokecolor="#00b050" strokeweight="2pt"/>
                  </w:pict>
                </mc:Fallback>
              </mc:AlternateContent>
            </w:r>
            <w:r>
              <w:t xml:space="preserve">   </w:t>
            </w:r>
            <w:r>
              <w:rPr>
                <w:noProof/>
                <w:lang w:val="en-AU" w:eastAsia="en-AU"/>
              </w:rPr>
              <w:drawing>
                <wp:inline distT="0" distB="0" distL="0" distR="0" wp14:anchorId="0CF084F1" wp14:editId="0228C33B">
                  <wp:extent cx="619063" cy="83049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ths Head.jpg"/>
                          <pic:cNvPicPr/>
                        </pic:nvPicPr>
                        <pic:blipFill rotWithShape="1">
                          <a:blip r:embed="rId57" cstate="print">
                            <a:duotone>
                              <a:prstClr val="black"/>
                              <a:schemeClr val="accent1">
                                <a:tint val="45000"/>
                                <a:satMod val="400000"/>
                              </a:schemeClr>
                            </a:duotone>
                            <a:extLst>
                              <a:ext uri="{28A0092B-C50C-407E-A947-70E740481C1C}">
                                <a14:useLocalDpi xmlns:a14="http://schemas.microsoft.com/office/drawing/2010/main" val="0"/>
                              </a:ext>
                            </a:extLst>
                          </a:blip>
                          <a:srcRect l="15743" t="14183" r="16119" b="9256"/>
                          <a:stretch/>
                        </pic:blipFill>
                        <pic:spPr bwMode="auto">
                          <a:xfrm>
                            <a:off x="0" y="0"/>
                            <a:ext cx="619200" cy="830681"/>
                          </a:xfrm>
                          <a:prstGeom prst="rect">
                            <a:avLst/>
                          </a:prstGeom>
                          <a:gradFill>
                            <a:gsLst>
                              <a:gs pos="0">
                                <a:schemeClr val="tx2"/>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nil"/>
            </w:tcBorders>
          </w:tcPr>
          <w:p w:rsidR="00790E99" w:rsidRPr="005D65BA" w:rsidRDefault="00790E99" w:rsidP="00FB137B">
            <w:pPr>
              <w:pStyle w:val="AMCBodyCopy"/>
              <w:jc w:val="left"/>
              <w:rPr>
                <w:b/>
              </w:rPr>
            </w:pPr>
            <w:r w:rsidRPr="005D65BA">
              <w:rPr>
                <w:b/>
              </w:rPr>
              <w:t>Dr Beth Mulligan</w:t>
            </w:r>
          </w:p>
        </w:tc>
        <w:tc>
          <w:tcPr>
            <w:tcW w:w="4548" w:type="dxa"/>
            <w:gridSpan w:val="2"/>
            <w:vMerge/>
          </w:tcPr>
          <w:p w:rsidR="00790E99" w:rsidRPr="003F29CE" w:rsidRDefault="00790E99" w:rsidP="003F29CE">
            <w:pPr>
              <w:pStyle w:val="AMCBodyCopy"/>
            </w:pPr>
          </w:p>
        </w:tc>
      </w:tr>
      <w:tr w:rsidR="000805BE" w:rsidRPr="003367FC" w:rsidTr="00DB09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0" w:type="dxa"/>
            <w:tcBorders>
              <w:left w:val="nil"/>
              <w:right w:val="nil"/>
            </w:tcBorders>
          </w:tcPr>
          <w:p w:rsidR="00F47637" w:rsidRDefault="00497A4F" w:rsidP="009232D3">
            <w:pPr>
              <w:ind w:left="567"/>
            </w:pPr>
            <w:r>
              <w:rPr>
                <w:noProof/>
                <w:lang w:eastAsia="en-AU"/>
              </w:rPr>
              <mc:AlternateContent>
                <mc:Choice Requires="wps">
                  <w:drawing>
                    <wp:anchor distT="0" distB="0" distL="114300" distR="114300" simplePos="0" relativeHeight="251662848" behindDoc="0" locked="0" layoutInCell="1" allowOverlap="1" wp14:anchorId="70D67251" wp14:editId="6DEC7CFE">
                      <wp:simplePos x="0" y="0"/>
                      <wp:positionH relativeFrom="column">
                        <wp:posOffset>67089</wp:posOffset>
                      </wp:positionH>
                      <wp:positionV relativeFrom="paragraph">
                        <wp:posOffset>295551</wp:posOffset>
                      </wp:positionV>
                      <wp:extent cx="160731" cy="197510"/>
                      <wp:effectExtent l="0" t="0" r="10795" b="12065"/>
                      <wp:wrapNone/>
                      <wp:docPr id="17" name="Oval 17"/>
                      <wp:cNvGraphicFramePr/>
                      <a:graphic xmlns:a="http://schemas.openxmlformats.org/drawingml/2006/main">
                        <a:graphicData uri="http://schemas.microsoft.com/office/word/2010/wordprocessingShape">
                          <wps:wsp>
                            <wps:cNvSpPr/>
                            <wps:spPr>
                              <a:xfrm>
                                <a:off x="0" y="0"/>
                                <a:ext cx="160731" cy="197510"/>
                              </a:xfrm>
                              <a:prstGeom prst="ellipse">
                                <a:avLst/>
                              </a:prstGeom>
                              <a:solidFill>
                                <a:srgbClr val="F57B17"/>
                              </a:solidFill>
                              <a:ln w="25400" cap="flat" cmpd="sng" algn="ctr">
                                <a:solidFill>
                                  <a:srgbClr val="F57B1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DCD238" id="Oval 17" o:spid="_x0000_s1026" style="position:absolute;margin-left:5.3pt;margin-top:23.25pt;width:12.65pt;height:15.5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" fillcolor="#f57b17" strokecolor="#f57b17" strokeweight="2pt"/>
                  </w:pict>
                </mc:Fallback>
              </mc:AlternateContent>
            </w:r>
            <w:r w:rsidR="00471485" w:rsidRPr="000805BE">
              <w:rPr>
                <w:noProof/>
                <w:lang w:eastAsia="en-AU"/>
              </w:rPr>
              <w:drawing>
                <wp:inline distT="0" distB="0" distL="0" distR="0" wp14:anchorId="24841EE0" wp14:editId="7BA141ED">
                  <wp:extent cx="644056" cy="779145"/>
                  <wp:effectExtent l="0" t="0" r="3810" b="1905"/>
                  <wp:docPr id="16" name="Picture 16" descr="Image result for Liz Molloy Melbourn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z Molloy Melbourne University"/>
                          <pic:cNvPicPr>
                            <a:picLocks noChangeAspect="1" noChangeArrowheads="1"/>
                          </pic:cNvPicPr>
                        </pic:nvPicPr>
                        <pic:blipFill rotWithShape="1">
                          <a:blip r:embed="rId58" cstate="print">
                            <a:duotone>
                              <a:prstClr val="black"/>
                              <a:schemeClr val="accent1">
                                <a:tint val="45000"/>
                                <a:satMod val="400000"/>
                              </a:schemeClr>
                            </a:duotone>
                            <a:extLst>
                              <a:ext uri="{28A0092B-C50C-407E-A947-70E740481C1C}">
                                <a14:useLocalDpi xmlns:a14="http://schemas.microsoft.com/office/drawing/2010/main" val="0"/>
                              </a:ext>
                            </a:extLst>
                          </a:blip>
                          <a:srcRect l="25077" t="2963" r="31792" b="2974"/>
                          <a:stretch/>
                        </pic:blipFill>
                        <pic:spPr bwMode="auto">
                          <a:xfrm rot="10800000" flipV="1">
                            <a:off x="0" y="0"/>
                            <a:ext cx="645065" cy="78036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524" w:type="dxa"/>
            <w:tcBorders>
              <w:top w:val="single" w:sz="4" w:space="0" w:color="auto"/>
              <w:left w:val="nil"/>
              <w:bottom w:val="single" w:sz="4" w:space="0" w:color="auto"/>
              <w:right w:val="nil"/>
            </w:tcBorders>
          </w:tcPr>
          <w:p w:rsidR="00F47637" w:rsidRPr="00C35F4F" w:rsidRDefault="00F47637" w:rsidP="000805BE">
            <w:pPr>
              <w:rPr>
                <w:b/>
              </w:rPr>
            </w:pPr>
            <w:r>
              <w:rPr>
                <w:b/>
              </w:rPr>
              <w:t xml:space="preserve">Professor </w:t>
            </w:r>
            <w:r w:rsidR="000805BE">
              <w:rPr>
                <w:b/>
              </w:rPr>
              <w:t>Liz Molloy</w:t>
            </w:r>
          </w:p>
        </w:tc>
        <w:tc>
          <w:tcPr>
            <w:tcW w:w="4548" w:type="dxa"/>
            <w:gridSpan w:val="2"/>
            <w:tcBorders>
              <w:left w:val="nil"/>
              <w:right w:val="nil"/>
            </w:tcBorders>
          </w:tcPr>
          <w:p w:rsidR="00F47637" w:rsidRDefault="000805BE" w:rsidP="001819EB">
            <w:r>
              <w:t>Programmatic A</w:t>
            </w:r>
            <w:r w:rsidR="00F47637">
              <w:t>ssessment at Melbourne University</w:t>
            </w:r>
          </w:p>
        </w:tc>
      </w:tr>
    </w:tbl>
    <w:p w:rsidR="00A2140C" w:rsidRDefault="00A2140C">
      <w:pPr>
        <w:spacing w:before="0" w:after="0"/>
        <w:rPr>
          <w:b/>
          <w:color w:val="0F243E" w:themeColor="text2" w:themeShade="80"/>
        </w:rPr>
      </w:pPr>
    </w:p>
    <w:p w:rsidR="000819CA" w:rsidRDefault="003F4864">
      <w:pPr>
        <w:spacing w:before="0" w:after="0"/>
        <w:rPr>
          <w:b/>
          <w:color w:val="0F243E" w:themeColor="text2" w:themeShade="80"/>
        </w:rPr>
      </w:pPr>
      <w:r>
        <w:rPr>
          <w:b/>
          <w:color w:val="0F243E" w:themeColor="text2" w:themeShade="80"/>
        </w:rPr>
        <w:t>See attached case study booklet for summary.</w:t>
      </w:r>
    </w:p>
    <w:p w:rsidR="00E95ECB" w:rsidRDefault="00E95ECB" w:rsidP="007C3031">
      <w:pPr>
        <w:widowControl w:val="0"/>
        <w:autoSpaceDE w:val="0"/>
        <w:autoSpaceDN w:val="0"/>
        <w:adjustRightInd w:val="0"/>
        <w:spacing w:before="0" w:after="0"/>
        <w:rPr>
          <w:rFonts w:ascii="Helvetica" w:hAnsi="Helvetica" w:cs="Helvetica"/>
          <w:sz w:val="24"/>
          <w:lang w:val="en-US" w:eastAsia="en-AU"/>
        </w:rPr>
      </w:pPr>
      <w:r>
        <w:rPr>
          <w:rFonts w:ascii="Helvetica" w:hAnsi="Helvetica" w:cs="Helvetica"/>
          <w:noProof/>
          <w:sz w:val="24"/>
          <w:lang w:eastAsia="en-AU"/>
        </w:rPr>
        <w:lastRenderedPageBreak/>
        <w:drawing>
          <wp:inline distT="0" distB="0" distL="0" distR="0" wp14:anchorId="513BA82B" wp14:editId="27250D03">
            <wp:extent cx="4899259" cy="3675642"/>
            <wp:effectExtent l="0" t="0" r="3175" b="7620"/>
            <wp:docPr id="335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0647" cy="3676683"/>
                    </a:xfrm>
                    <a:prstGeom prst="rect">
                      <a:avLst/>
                    </a:prstGeom>
                    <a:noFill/>
                    <a:ln>
                      <a:noFill/>
                    </a:ln>
                  </pic:spPr>
                </pic:pic>
              </a:graphicData>
            </a:graphic>
          </wp:inline>
        </w:drawing>
      </w:r>
    </w:p>
    <w:p w:rsidR="00E81CA5" w:rsidRDefault="00E81CA5" w:rsidP="007C3031">
      <w:pPr>
        <w:widowControl w:val="0"/>
        <w:autoSpaceDE w:val="0"/>
        <w:autoSpaceDN w:val="0"/>
        <w:adjustRightInd w:val="0"/>
        <w:spacing w:before="0" w:after="0"/>
        <w:rPr>
          <w:rFonts w:ascii="Helvetica" w:hAnsi="Helvetica" w:cs="Helvetica"/>
          <w:i/>
          <w:color w:val="1F497D" w:themeColor="text2"/>
          <w:sz w:val="20"/>
          <w:szCs w:val="20"/>
          <w:lang w:val="en-US" w:eastAsia="en-AU"/>
        </w:rPr>
      </w:pPr>
    </w:p>
    <w:p w:rsidR="00E95ECB" w:rsidRPr="00E81CA5" w:rsidRDefault="00E81CA5" w:rsidP="007C3031">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proofErr w:type="spellStart"/>
      <w:r w:rsidRPr="00E81CA5">
        <w:rPr>
          <w:rFonts w:ascii="Helvetica" w:hAnsi="Helvetica" w:cs="Helvetica"/>
          <w:i/>
          <w:color w:val="1F497D" w:themeColor="text2"/>
          <w:sz w:val="20"/>
          <w:szCs w:val="20"/>
          <w:lang w:val="en-US" w:eastAsia="en-AU"/>
        </w:rPr>
        <w:t>Kichu</w:t>
      </w:r>
      <w:proofErr w:type="spellEnd"/>
      <w:r w:rsidRPr="00E81CA5">
        <w:rPr>
          <w:rFonts w:ascii="Helvetica" w:hAnsi="Helvetica" w:cs="Helvetica"/>
          <w:i/>
          <w:color w:val="1F497D" w:themeColor="text2"/>
          <w:sz w:val="20"/>
          <w:szCs w:val="20"/>
          <w:lang w:val="en-US" w:eastAsia="en-AU"/>
        </w:rPr>
        <w:t xml:space="preserve"> Nair and </w:t>
      </w:r>
      <w:proofErr w:type="spellStart"/>
      <w:r w:rsidRPr="00E81CA5">
        <w:rPr>
          <w:rFonts w:ascii="Helvetica" w:hAnsi="Helvetica" w:cs="Helvetica"/>
          <w:i/>
          <w:color w:val="1F497D" w:themeColor="text2"/>
          <w:sz w:val="20"/>
          <w:szCs w:val="20"/>
          <w:lang w:val="en-US" w:eastAsia="en-AU"/>
        </w:rPr>
        <w:t>Dr</w:t>
      </w:r>
      <w:proofErr w:type="spellEnd"/>
      <w:r w:rsidRPr="00E81CA5">
        <w:rPr>
          <w:rFonts w:ascii="Helvetica" w:hAnsi="Helvetica" w:cs="Helvetica"/>
          <w:i/>
          <w:color w:val="1F497D" w:themeColor="text2"/>
          <w:sz w:val="20"/>
          <w:szCs w:val="20"/>
          <w:lang w:val="en-US" w:eastAsia="en-AU"/>
        </w:rPr>
        <w:t xml:space="preserve"> Beth Mulligan presenting their case studies</w:t>
      </w:r>
      <w:r>
        <w:rPr>
          <w:rFonts w:ascii="Helvetica" w:hAnsi="Helvetica" w:cs="Helvetica"/>
          <w:i/>
          <w:color w:val="1F497D" w:themeColor="text2"/>
          <w:sz w:val="20"/>
          <w:szCs w:val="20"/>
          <w:lang w:val="en-US" w:eastAsia="en-AU"/>
        </w:rPr>
        <w:t>.</w:t>
      </w:r>
      <w:r w:rsidRPr="00E81CA5">
        <w:rPr>
          <w:rFonts w:ascii="Helvetica" w:hAnsi="Helvetica" w:cs="Helvetica"/>
          <w:i/>
          <w:color w:val="1F497D" w:themeColor="text2"/>
          <w:sz w:val="20"/>
          <w:szCs w:val="20"/>
          <w:lang w:val="en-US" w:eastAsia="en-AU"/>
        </w:rPr>
        <w:t xml:space="preserve"> </w:t>
      </w:r>
    </w:p>
    <w:p w:rsidR="00E81CA5" w:rsidRDefault="00E81CA5" w:rsidP="007C3031">
      <w:pPr>
        <w:widowControl w:val="0"/>
        <w:autoSpaceDE w:val="0"/>
        <w:autoSpaceDN w:val="0"/>
        <w:adjustRightInd w:val="0"/>
        <w:spacing w:before="0" w:after="0"/>
        <w:rPr>
          <w:rFonts w:ascii="Helvetica" w:hAnsi="Helvetica" w:cs="Helvetica"/>
          <w:sz w:val="24"/>
          <w:lang w:val="en-US" w:eastAsia="en-AU"/>
        </w:rPr>
      </w:pPr>
    </w:p>
    <w:p w:rsidR="007C3031" w:rsidRDefault="007C3031" w:rsidP="007C3031">
      <w:pPr>
        <w:widowControl w:val="0"/>
        <w:autoSpaceDE w:val="0"/>
        <w:autoSpaceDN w:val="0"/>
        <w:adjustRightInd w:val="0"/>
        <w:spacing w:before="0" w:after="0"/>
        <w:rPr>
          <w:rFonts w:ascii="Helvetica" w:hAnsi="Helvetica" w:cs="Helvetica"/>
          <w:sz w:val="24"/>
          <w:lang w:val="en-US" w:eastAsia="en-AU"/>
        </w:rPr>
      </w:pPr>
      <w:r>
        <w:rPr>
          <w:rFonts w:ascii="Helvetica" w:hAnsi="Helvetica" w:cs="Helvetica"/>
          <w:noProof/>
          <w:sz w:val="24"/>
          <w:lang w:eastAsia="en-AU"/>
        </w:rPr>
        <w:drawing>
          <wp:inline distT="0" distB="0" distL="0" distR="0" wp14:anchorId="2B902780" wp14:editId="6B0E421A">
            <wp:extent cx="4889634" cy="3668420"/>
            <wp:effectExtent l="0" t="0" r="12700" b="0"/>
            <wp:docPr id="335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1059" cy="3669489"/>
                    </a:xfrm>
                    <a:prstGeom prst="rect">
                      <a:avLst/>
                    </a:prstGeom>
                    <a:noFill/>
                    <a:ln>
                      <a:noFill/>
                    </a:ln>
                  </pic:spPr>
                </pic:pic>
              </a:graphicData>
            </a:graphic>
          </wp:inline>
        </w:drawing>
      </w:r>
    </w:p>
    <w:p w:rsidR="00E81CA5" w:rsidRDefault="00E81CA5" w:rsidP="00E95ECB">
      <w:pPr>
        <w:widowControl w:val="0"/>
        <w:autoSpaceDE w:val="0"/>
        <w:autoSpaceDN w:val="0"/>
        <w:adjustRightInd w:val="0"/>
        <w:spacing w:before="0" w:after="0"/>
      </w:pPr>
    </w:p>
    <w:p w:rsidR="00E81CA5" w:rsidRPr="00E81CA5" w:rsidRDefault="00E81CA5" w:rsidP="00E81CA5">
      <w:pPr>
        <w:widowControl w:val="0"/>
        <w:autoSpaceDE w:val="0"/>
        <w:autoSpaceDN w:val="0"/>
        <w:adjustRightInd w:val="0"/>
        <w:spacing w:before="0" w:after="0"/>
        <w:rPr>
          <w:rFonts w:ascii="Helvetica" w:hAnsi="Helvetica" w:cs="Helvetica"/>
          <w:i/>
          <w:color w:val="1F497D" w:themeColor="text2"/>
          <w:sz w:val="20"/>
          <w:szCs w:val="20"/>
          <w:lang w:val="en-US" w:eastAsia="en-AU"/>
        </w:rPr>
      </w:pPr>
      <w:r w:rsidRPr="00E81CA5">
        <w:rPr>
          <w:rFonts w:ascii="Helvetica" w:hAnsi="Helvetica" w:cs="Helvetica"/>
          <w:i/>
          <w:color w:val="1F497D" w:themeColor="text2"/>
          <w:sz w:val="20"/>
          <w:szCs w:val="20"/>
          <w:lang w:val="en-US" w:eastAsia="en-AU"/>
        </w:rPr>
        <w:t xml:space="preserve">Prof </w:t>
      </w:r>
      <w:r>
        <w:rPr>
          <w:rFonts w:ascii="Helvetica" w:hAnsi="Helvetica" w:cs="Helvetica"/>
          <w:i/>
          <w:color w:val="1F497D" w:themeColor="text2"/>
          <w:sz w:val="20"/>
          <w:szCs w:val="20"/>
          <w:lang w:val="en-US" w:eastAsia="en-AU"/>
        </w:rPr>
        <w:t xml:space="preserve">Lambert </w:t>
      </w:r>
      <w:proofErr w:type="spellStart"/>
      <w:r>
        <w:rPr>
          <w:rFonts w:ascii="Helvetica" w:hAnsi="Helvetica" w:cs="Helvetica"/>
          <w:i/>
          <w:color w:val="1F497D" w:themeColor="text2"/>
          <w:sz w:val="20"/>
          <w:szCs w:val="20"/>
          <w:lang w:val="en-US" w:eastAsia="en-AU"/>
        </w:rPr>
        <w:t>Schuwirth</w:t>
      </w:r>
      <w:proofErr w:type="spellEnd"/>
      <w:r w:rsidRPr="00E81CA5">
        <w:rPr>
          <w:rFonts w:ascii="Helvetica" w:hAnsi="Helvetica" w:cs="Helvetica"/>
          <w:i/>
          <w:color w:val="1F497D" w:themeColor="text2"/>
          <w:sz w:val="20"/>
          <w:szCs w:val="20"/>
          <w:lang w:val="en-US" w:eastAsia="en-AU"/>
        </w:rPr>
        <w:t xml:space="preserve"> presenting </w:t>
      </w:r>
      <w:r>
        <w:rPr>
          <w:rFonts w:ascii="Helvetica" w:hAnsi="Helvetica" w:cs="Helvetica"/>
          <w:i/>
          <w:color w:val="1F497D" w:themeColor="text2"/>
          <w:sz w:val="20"/>
          <w:szCs w:val="20"/>
          <w:lang w:val="en-US" w:eastAsia="en-AU"/>
        </w:rPr>
        <w:t>his</w:t>
      </w:r>
      <w:r w:rsidRPr="00E81CA5">
        <w:rPr>
          <w:rFonts w:ascii="Helvetica" w:hAnsi="Helvetica" w:cs="Helvetica"/>
          <w:i/>
          <w:color w:val="1F497D" w:themeColor="text2"/>
          <w:sz w:val="20"/>
          <w:szCs w:val="20"/>
          <w:lang w:val="en-US" w:eastAsia="en-AU"/>
        </w:rPr>
        <w:t xml:space="preserve"> case studies</w:t>
      </w:r>
      <w:r>
        <w:rPr>
          <w:rFonts w:ascii="Helvetica" w:hAnsi="Helvetica" w:cs="Helvetica"/>
          <w:i/>
          <w:color w:val="1F497D" w:themeColor="text2"/>
          <w:sz w:val="20"/>
          <w:szCs w:val="20"/>
          <w:lang w:val="en-US" w:eastAsia="en-AU"/>
        </w:rPr>
        <w:t>.</w:t>
      </w:r>
      <w:r w:rsidRPr="00E81CA5">
        <w:rPr>
          <w:rFonts w:ascii="Helvetica" w:hAnsi="Helvetica" w:cs="Helvetica"/>
          <w:i/>
          <w:color w:val="1F497D" w:themeColor="text2"/>
          <w:sz w:val="20"/>
          <w:szCs w:val="20"/>
          <w:lang w:val="en-US" w:eastAsia="en-AU"/>
        </w:rPr>
        <w:t xml:space="preserve"> </w:t>
      </w:r>
    </w:p>
    <w:p w:rsidR="00B37AEB" w:rsidRDefault="00B37AEB" w:rsidP="00E95ECB">
      <w:pPr>
        <w:widowControl w:val="0"/>
        <w:autoSpaceDE w:val="0"/>
        <w:autoSpaceDN w:val="0"/>
        <w:adjustRightInd w:val="0"/>
        <w:spacing w:before="0" w:after="0"/>
      </w:pPr>
    </w:p>
    <w:p w:rsidR="00B37AEB" w:rsidRDefault="00B37AEB" w:rsidP="00E95ECB">
      <w:pPr>
        <w:widowControl w:val="0"/>
        <w:autoSpaceDE w:val="0"/>
        <w:autoSpaceDN w:val="0"/>
        <w:adjustRightInd w:val="0"/>
        <w:spacing w:before="0" w:after="0"/>
      </w:pPr>
      <w:r>
        <w:br w:type="page"/>
      </w:r>
    </w:p>
    <w:p w:rsidR="00B37AEB" w:rsidRDefault="00B37AEB" w:rsidP="00E95ECB">
      <w:pPr>
        <w:widowControl w:val="0"/>
        <w:autoSpaceDE w:val="0"/>
        <w:autoSpaceDN w:val="0"/>
        <w:adjustRightInd w:val="0"/>
        <w:spacing w:before="0" w:after="0"/>
        <w:rPr>
          <w:b/>
          <w:color w:val="1F497D" w:themeColor="text2"/>
        </w:rPr>
      </w:pPr>
      <w:r w:rsidRPr="00B37AEB">
        <w:rPr>
          <w:b/>
          <w:color w:val="1F497D" w:themeColor="text2"/>
        </w:rPr>
        <w:lastRenderedPageBreak/>
        <w:t>Top Tips: Implementation of Programmatic Assessment</w:t>
      </w:r>
    </w:p>
    <w:p w:rsidR="00B37AEB" w:rsidRDefault="00B37AEB" w:rsidP="00E95ECB">
      <w:pPr>
        <w:widowControl w:val="0"/>
        <w:autoSpaceDE w:val="0"/>
        <w:autoSpaceDN w:val="0"/>
        <w:adjustRightInd w:val="0"/>
        <w:spacing w:before="0" w:after="0"/>
        <w:rPr>
          <w:b/>
          <w:color w:val="1F497D" w:themeColor="text2"/>
        </w:rPr>
      </w:pPr>
    </w:p>
    <w:p w:rsidR="00B37AEB" w:rsidRDefault="00B37AEB" w:rsidP="00E95ECB">
      <w:pPr>
        <w:widowControl w:val="0"/>
        <w:autoSpaceDE w:val="0"/>
        <w:autoSpaceDN w:val="0"/>
        <w:adjustRightInd w:val="0"/>
        <w:spacing w:before="0" w:after="0"/>
        <w:rPr>
          <w:b/>
          <w:color w:val="1F497D" w:themeColor="text2"/>
        </w:rPr>
      </w:pPr>
    </w:p>
    <w:p w:rsidR="00E95ECB" w:rsidRPr="00B37AEB" w:rsidRDefault="00B37AEB" w:rsidP="00E95ECB">
      <w:pPr>
        <w:widowControl w:val="0"/>
        <w:autoSpaceDE w:val="0"/>
        <w:autoSpaceDN w:val="0"/>
        <w:adjustRightInd w:val="0"/>
        <w:spacing w:before="0" w:after="0"/>
        <w:rPr>
          <w:rFonts w:ascii="Helvetica" w:hAnsi="Helvetica" w:cs="Helvetica"/>
          <w:color w:val="1F497D" w:themeColor="text2"/>
          <w:sz w:val="24"/>
          <w:lang w:val="en-US" w:eastAsia="en-AU"/>
        </w:rPr>
      </w:pPr>
      <w:proofErr w:type="spellStart"/>
      <w:proofErr w:type="gramStart"/>
      <w:r w:rsidRPr="00B37AEB">
        <w:rPr>
          <w:color w:val="1F497D" w:themeColor="text2"/>
        </w:rPr>
        <w:t>xxxxx</w:t>
      </w:r>
      <w:proofErr w:type="spellEnd"/>
      <w:proofErr w:type="gramEnd"/>
      <w:r w:rsidR="007C3031" w:rsidRPr="00B37AEB">
        <w:rPr>
          <w:color w:val="1F497D" w:themeColor="text2"/>
        </w:rPr>
        <w:br w:type="page"/>
      </w:r>
    </w:p>
    <w:p w:rsidR="007C3031" w:rsidRDefault="007C3031" w:rsidP="00F64118">
      <w:pPr>
        <w:pStyle w:val="AMCH1PageHeader260"/>
      </w:pPr>
    </w:p>
    <w:p w:rsidR="00E74B3E" w:rsidRDefault="00E74B3E" w:rsidP="00335D22">
      <w:pPr>
        <w:pStyle w:val="Heading1"/>
      </w:pPr>
      <w:bookmarkStart w:id="38" w:name="_Toc497841751"/>
      <w:r>
        <w:t>Where to Next for Assessment?</w:t>
      </w:r>
      <w:bookmarkEnd w:id="38"/>
    </w:p>
    <w:tbl>
      <w:tblPr>
        <w:tblStyle w:val="TableGrid"/>
        <w:tblW w:w="0" w:type="auto"/>
        <w:tblInd w:w="-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528"/>
        <w:gridCol w:w="2160"/>
        <w:gridCol w:w="2959"/>
        <w:gridCol w:w="1479"/>
        <w:gridCol w:w="40"/>
      </w:tblGrid>
      <w:tr w:rsidR="00E74B3E" w:rsidRPr="003367FC" w:rsidTr="00B37AEB">
        <w:tc>
          <w:tcPr>
            <w:tcW w:w="6647" w:type="dxa"/>
            <w:gridSpan w:val="3"/>
            <w:tcBorders>
              <w:bottom w:val="nil"/>
            </w:tcBorders>
          </w:tcPr>
          <w:p w:rsidR="00E74B3E" w:rsidRPr="003367FC" w:rsidRDefault="00E74B3E" w:rsidP="00E74B3E">
            <w:pPr>
              <w:pStyle w:val="subheading"/>
            </w:pPr>
            <w:r w:rsidRPr="003367FC">
              <w:t>Panel presentation</w:t>
            </w:r>
          </w:p>
        </w:tc>
        <w:tc>
          <w:tcPr>
            <w:tcW w:w="1519" w:type="dxa"/>
            <w:gridSpan w:val="2"/>
            <w:tcBorders>
              <w:bottom w:val="nil"/>
            </w:tcBorders>
          </w:tcPr>
          <w:p w:rsidR="00E74B3E" w:rsidRPr="003367FC" w:rsidRDefault="00E74B3E" w:rsidP="00E74B3E">
            <w:pPr>
              <w:pStyle w:val="subheading"/>
            </w:pPr>
            <w:r w:rsidRPr="003367FC">
              <w:t>~30 minutes</w:t>
            </w:r>
          </w:p>
        </w:tc>
      </w:tr>
      <w:tr w:rsidR="00E74B3E" w:rsidRPr="003367FC" w:rsidTr="00B37AEB">
        <w:tc>
          <w:tcPr>
            <w:tcW w:w="8166" w:type="dxa"/>
            <w:gridSpan w:val="5"/>
            <w:tcBorders>
              <w:top w:val="nil"/>
              <w:bottom w:val="single" w:sz="4" w:space="0" w:color="808080" w:themeColor="background1" w:themeShade="80"/>
            </w:tcBorders>
          </w:tcPr>
          <w:p w:rsidR="00E74B3E" w:rsidRDefault="00E74B3E" w:rsidP="003F29CE">
            <w:pPr>
              <w:pStyle w:val="AMCBodyCopy"/>
            </w:pPr>
            <w:r>
              <w:t>Panel members to give a brief update on their thoughts about:</w:t>
            </w:r>
          </w:p>
          <w:p w:rsidR="00E74B3E" w:rsidRDefault="00E74B3E" w:rsidP="00504ED0">
            <w:pPr>
              <w:pStyle w:val="AMCBodyCopy"/>
              <w:numPr>
                <w:ilvl w:val="0"/>
                <w:numId w:val="16"/>
              </w:numPr>
              <w:ind w:left="599" w:hanging="567"/>
            </w:pPr>
            <w:r>
              <w:t>Next Steps in Medical education Assessment for health; and</w:t>
            </w:r>
          </w:p>
          <w:p w:rsidR="00E74B3E" w:rsidRPr="000D29D9" w:rsidRDefault="00E74B3E" w:rsidP="00504ED0">
            <w:pPr>
              <w:pStyle w:val="AMCBodyCopy"/>
              <w:numPr>
                <w:ilvl w:val="0"/>
                <w:numId w:val="16"/>
              </w:numPr>
              <w:ind w:left="599" w:hanging="567"/>
            </w:pPr>
            <w:r>
              <w:t xml:space="preserve">Their ideas about international collaborations about assessment, sharing of best practice and AMC assessment standards review. </w:t>
            </w:r>
          </w:p>
        </w:tc>
      </w:tr>
      <w:tr w:rsidR="00E74B3E" w:rsidRPr="003367FC" w:rsidTr="00B37AEB">
        <w:tc>
          <w:tcPr>
            <w:tcW w:w="8166" w:type="dxa"/>
            <w:gridSpan w:val="5"/>
            <w:tcBorders>
              <w:top w:val="single" w:sz="4" w:space="0" w:color="808080" w:themeColor="background1" w:themeShade="80"/>
              <w:bottom w:val="nil"/>
            </w:tcBorders>
          </w:tcPr>
          <w:p w:rsidR="00E74B3E" w:rsidRDefault="00E74B3E" w:rsidP="00E74B3E">
            <w:pPr>
              <w:pStyle w:val="subheading"/>
            </w:pPr>
            <w:r w:rsidRPr="003367FC">
              <w:t>Panel</w:t>
            </w:r>
            <w:r>
              <w:t xml:space="preserve"> members</w:t>
            </w:r>
          </w:p>
        </w:tc>
      </w:tr>
      <w:tr w:rsidR="002E06F9" w:rsidRPr="003367FC" w:rsidTr="00B37AEB">
        <w:trPr>
          <w:gridAfter w:val="1"/>
          <w:wAfter w:w="40" w:type="dxa"/>
        </w:trPr>
        <w:tc>
          <w:tcPr>
            <w:tcW w:w="1528" w:type="dxa"/>
            <w:tcBorders>
              <w:top w:val="nil"/>
              <w:left w:val="nil"/>
              <w:bottom w:val="single" w:sz="4" w:space="0" w:color="808080" w:themeColor="background1" w:themeShade="80"/>
              <w:right w:val="nil"/>
            </w:tcBorders>
          </w:tcPr>
          <w:p w:rsidR="00E74B3E" w:rsidRDefault="00E74B3E" w:rsidP="00E74B3E">
            <w:pPr>
              <w:jc w:val="center"/>
            </w:pPr>
            <w:r>
              <w:rPr>
                <w:noProof/>
                <w:lang w:eastAsia="en-AU"/>
              </w:rPr>
              <w:drawing>
                <wp:inline distT="0" distB="0" distL="0" distR="0" wp14:anchorId="746B1708" wp14:editId="4B5F8A83">
                  <wp:extent cx="502039" cy="494665"/>
                  <wp:effectExtent l="0" t="0" r="0" b="635"/>
                  <wp:docPr id="100" name="Pictur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rotWithShape="1">
                          <a:blip r:embed="rId61" cstate="print">
                            <a:duotone>
                              <a:prstClr val="black"/>
                              <a:schemeClr val="accent1">
                                <a:tint val="45000"/>
                                <a:satMod val="400000"/>
                              </a:schemeClr>
                            </a:duotone>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l="12476" b="42663"/>
                          <a:stretch/>
                        </pic:blipFill>
                        <pic:spPr bwMode="auto">
                          <a:xfrm>
                            <a:off x="0" y="0"/>
                            <a:ext cx="524294" cy="516593"/>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nil"/>
              <w:left w:val="nil"/>
              <w:bottom w:val="single" w:sz="4" w:space="0" w:color="808080" w:themeColor="background1" w:themeShade="80"/>
              <w:right w:val="nil"/>
            </w:tcBorders>
            <w:vAlign w:val="center"/>
          </w:tcPr>
          <w:p w:rsidR="00E74B3E" w:rsidRPr="003F29CE" w:rsidRDefault="00E74B3E" w:rsidP="00B37AEB">
            <w:pPr>
              <w:pStyle w:val="AMCBodyCopy"/>
              <w:ind w:left="-6" w:firstLine="6"/>
              <w:jc w:val="left"/>
              <w:rPr>
                <w:b/>
              </w:rPr>
            </w:pPr>
            <w:r w:rsidRPr="003F29CE">
              <w:rPr>
                <w:b/>
              </w:rPr>
              <w:t xml:space="preserve">Prof Cees Van Der </w:t>
            </w:r>
            <w:proofErr w:type="spellStart"/>
            <w:r w:rsidRPr="003F29CE">
              <w:rPr>
                <w:b/>
              </w:rPr>
              <w:t>Vleuten</w:t>
            </w:r>
            <w:proofErr w:type="spellEnd"/>
          </w:p>
        </w:tc>
        <w:tc>
          <w:tcPr>
            <w:tcW w:w="4438" w:type="dxa"/>
            <w:gridSpan w:val="2"/>
            <w:tcBorders>
              <w:top w:val="nil"/>
              <w:left w:val="nil"/>
              <w:bottom w:val="single" w:sz="4" w:space="0" w:color="808080" w:themeColor="background1" w:themeShade="80"/>
              <w:right w:val="nil"/>
            </w:tcBorders>
            <w:vAlign w:val="center"/>
          </w:tcPr>
          <w:p w:rsidR="00B37AEB" w:rsidRPr="00121694" w:rsidRDefault="00B37AEB" w:rsidP="003F29CE">
            <w:pPr>
              <w:pStyle w:val="AMCBodyCopy"/>
              <w:rPr>
                <w:color w:val="auto"/>
              </w:rPr>
            </w:pPr>
            <w:r w:rsidRPr="00121694">
              <w:rPr>
                <w:color w:val="auto"/>
              </w:rPr>
              <w:t>A lot has happened in Australia in Medical Education in the last few years – we have a real chance…</w:t>
            </w:r>
          </w:p>
        </w:tc>
      </w:tr>
      <w:tr w:rsidR="002E06F9" w:rsidRPr="003367FC" w:rsidTr="00B37AEB">
        <w:trPr>
          <w:gridAfter w:val="1"/>
          <w:wAfter w:w="40" w:type="dxa"/>
        </w:trPr>
        <w:tc>
          <w:tcPr>
            <w:tcW w:w="1528" w:type="dxa"/>
            <w:tcBorders>
              <w:top w:val="single" w:sz="4" w:space="0" w:color="808080" w:themeColor="background1" w:themeShade="80"/>
              <w:left w:val="nil"/>
              <w:bottom w:val="single" w:sz="4" w:space="0" w:color="808080" w:themeColor="background1" w:themeShade="80"/>
              <w:right w:val="nil"/>
            </w:tcBorders>
          </w:tcPr>
          <w:p w:rsidR="00E74B3E" w:rsidRDefault="00E74B3E" w:rsidP="00E74B3E">
            <w:pPr>
              <w:jc w:val="center"/>
            </w:pPr>
            <w:r>
              <w:rPr>
                <w:noProof/>
                <w:lang w:eastAsia="en-AU"/>
              </w:rPr>
              <w:drawing>
                <wp:inline distT="0" distB="0" distL="0" distR="0" wp14:anchorId="2B51A021" wp14:editId="7578D1F9">
                  <wp:extent cx="514800" cy="514800"/>
                  <wp:effectExtent l="0" t="0" r="0" b="0"/>
                  <wp:docPr id="101" name="Picture 101" descr="Professor Lambert Schuw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Lambert Schuwirth"/>
                          <pic:cNvPicPr>
                            <a:picLocks noChangeAspect="1" noChangeArrowheads="1"/>
                          </pic:cNvPicPr>
                        </pic:nvPicPr>
                        <pic:blipFill rotWithShape="1">
                          <a:blip r:embed="rId49">
                            <a:duotone>
                              <a:prstClr val="black"/>
                              <a:schemeClr val="accent1">
                                <a:tint val="45000"/>
                                <a:satMod val="400000"/>
                              </a:schemeClr>
                            </a:duotone>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4323" r="19267"/>
                          <a:stretch/>
                        </pic:blipFill>
                        <pic:spPr bwMode="auto">
                          <a:xfrm>
                            <a:off x="0" y="0"/>
                            <a:ext cx="514800" cy="514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single" w:sz="4" w:space="0" w:color="808080" w:themeColor="background1" w:themeShade="80"/>
              <w:left w:val="nil"/>
              <w:bottom w:val="single" w:sz="4" w:space="0" w:color="808080" w:themeColor="background1" w:themeShade="80"/>
              <w:right w:val="nil"/>
            </w:tcBorders>
            <w:vAlign w:val="center"/>
          </w:tcPr>
          <w:p w:rsidR="00E74B3E" w:rsidRPr="003F29CE" w:rsidRDefault="00E74B3E" w:rsidP="003F29CE">
            <w:pPr>
              <w:pStyle w:val="AMCBodyCopy"/>
              <w:jc w:val="left"/>
              <w:rPr>
                <w:b/>
              </w:rPr>
            </w:pPr>
            <w:r w:rsidRPr="003F29CE">
              <w:rPr>
                <w:b/>
              </w:rPr>
              <w:t xml:space="preserve">Prof Lambert </w:t>
            </w:r>
            <w:proofErr w:type="spellStart"/>
            <w:r w:rsidRPr="003F29CE">
              <w:rPr>
                <w:b/>
              </w:rPr>
              <w:t>Schuwirth</w:t>
            </w:r>
            <w:proofErr w:type="spellEnd"/>
          </w:p>
        </w:tc>
        <w:tc>
          <w:tcPr>
            <w:tcW w:w="4438" w:type="dxa"/>
            <w:gridSpan w:val="2"/>
            <w:tcBorders>
              <w:top w:val="single" w:sz="4" w:space="0" w:color="808080" w:themeColor="background1" w:themeShade="80"/>
              <w:left w:val="nil"/>
              <w:bottom w:val="single" w:sz="4" w:space="0" w:color="808080" w:themeColor="background1" w:themeShade="80"/>
              <w:right w:val="nil"/>
            </w:tcBorders>
            <w:vAlign w:val="center"/>
          </w:tcPr>
          <w:p w:rsidR="00E74B3E" w:rsidRPr="00121694" w:rsidRDefault="00B37AEB" w:rsidP="003F29CE">
            <w:pPr>
              <w:pStyle w:val="AMCBodyCopy"/>
              <w:rPr>
                <w:color w:val="auto"/>
              </w:rPr>
            </w:pPr>
            <w:r w:rsidRPr="00121694">
              <w:rPr>
                <w:color w:val="auto"/>
              </w:rPr>
              <w:t xml:space="preserve">The most important thing is that we have people from across the whole medical continuum in the one room.  The only way to move forward is for everyone to work together and exchange experiences – all have different contexts and need own design approaches.  In Belgium there is a famous seafood restaurant – one enters through the kitchen.  Let’s all be like that – </w:t>
            </w:r>
            <w:r w:rsidR="007542E4" w:rsidRPr="00121694">
              <w:rPr>
                <w:color w:val="auto"/>
              </w:rPr>
              <w:t xml:space="preserve">encourage others to </w:t>
            </w:r>
            <w:r w:rsidRPr="00121694">
              <w:rPr>
                <w:color w:val="auto"/>
              </w:rPr>
              <w:t xml:space="preserve">enter through the kitchen and learn from </w:t>
            </w:r>
            <w:r w:rsidR="007542E4" w:rsidRPr="00121694">
              <w:rPr>
                <w:color w:val="auto"/>
              </w:rPr>
              <w:t xml:space="preserve">our </w:t>
            </w:r>
            <w:r w:rsidRPr="00121694">
              <w:rPr>
                <w:color w:val="auto"/>
              </w:rPr>
              <w:t>mistakes…</w:t>
            </w:r>
          </w:p>
        </w:tc>
      </w:tr>
      <w:tr w:rsidR="002E06F9" w:rsidRPr="003367FC" w:rsidTr="00B37AEB">
        <w:trPr>
          <w:gridAfter w:val="1"/>
          <w:wAfter w:w="40" w:type="dxa"/>
        </w:trPr>
        <w:tc>
          <w:tcPr>
            <w:tcW w:w="1528" w:type="dxa"/>
            <w:tcBorders>
              <w:top w:val="single" w:sz="4" w:space="0" w:color="808080" w:themeColor="background1" w:themeShade="80"/>
              <w:left w:val="nil"/>
              <w:bottom w:val="single" w:sz="4" w:space="0" w:color="808080" w:themeColor="background1" w:themeShade="80"/>
              <w:right w:val="nil"/>
            </w:tcBorders>
          </w:tcPr>
          <w:p w:rsidR="00471485" w:rsidRPr="00471485" w:rsidRDefault="00471485" w:rsidP="00E74B3E">
            <w:pPr>
              <w:jc w:val="center"/>
              <w:rPr>
                <w:sz w:val="16"/>
                <w:szCs w:val="16"/>
              </w:rPr>
            </w:pPr>
          </w:p>
          <w:p w:rsidR="00E74B3E" w:rsidRDefault="00227BB4" w:rsidP="00E74B3E">
            <w:pPr>
              <w:jc w:val="center"/>
            </w:pPr>
            <w:r>
              <w:rPr>
                <w:noProof/>
                <w:lang w:eastAsia="en-AU"/>
              </w:rPr>
              <w:drawing>
                <wp:inline distT="0" distB="0" distL="0" distR="0" wp14:anchorId="371C424E" wp14:editId="5228861F">
                  <wp:extent cx="504742" cy="539750"/>
                  <wp:effectExtent l="0" t="0" r="0" b="0"/>
                  <wp:docPr id="4" name="Picture 4" descr="Image result for prof david pri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f david prideaux"/>
                          <pic:cNvPicPr>
                            <a:picLocks noChangeAspect="1" noChangeArrowheads="1"/>
                          </pic:cNvPicPr>
                        </pic:nvPicPr>
                        <pic:blipFill rotWithShape="1">
                          <a:blip r:embed="rId63" cstate="print">
                            <a:duotone>
                              <a:prstClr val="black"/>
                              <a:schemeClr val="accent1">
                                <a:tint val="45000"/>
                                <a:satMod val="400000"/>
                              </a:schemeClr>
                            </a:duotone>
                            <a:extLst>
                              <a:ext uri="{28A0092B-C50C-407E-A947-70E740481C1C}">
                                <a14:useLocalDpi xmlns:a14="http://schemas.microsoft.com/office/drawing/2010/main" val="0"/>
                              </a:ext>
                            </a:extLst>
                          </a:blip>
                          <a:srcRect l="11003" t="7221" r="12160" b="24693"/>
                          <a:stretch/>
                        </pic:blipFill>
                        <pic:spPr bwMode="auto">
                          <a:xfrm>
                            <a:off x="0" y="0"/>
                            <a:ext cx="507780" cy="542999"/>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single" w:sz="4" w:space="0" w:color="808080" w:themeColor="background1" w:themeShade="80"/>
              <w:left w:val="nil"/>
              <w:bottom w:val="single" w:sz="4" w:space="0" w:color="808080" w:themeColor="background1" w:themeShade="80"/>
              <w:right w:val="nil"/>
            </w:tcBorders>
            <w:vAlign w:val="center"/>
          </w:tcPr>
          <w:p w:rsidR="00E74B3E" w:rsidRPr="003F29CE" w:rsidRDefault="00227BB4" w:rsidP="003F29CE">
            <w:pPr>
              <w:pStyle w:val="AMCBodyCopy"/>
              <w:jc w:val="left"/>
              <w:rPr>
                <w:b/>
              </w:rPr>
            </w:pPr>
            <w:r w:rsidRPr="003F29CE">
              <w:rPr>
                <w:b/>
              </w:rPr>
              <w:t xml:space="preserve">Professor </w:t>
            </w:r>
            <w:r w:rsidR="00E74B3E" w:rsidRPr="003F29CE">
              <w:rPr>
                <w:b/>
              </w:rPr>
              <w:t xml:space="preserve">David </w:t>
            </w:r>
            <w:proofErr w:type="spellStart"/>
            <w:r w:rsidR="00E74B3E" w:rsidRPr="003F29CE">
              <w:rPr>
                <w:b/>
              </w:rPr>
              <w:t>Prideaux</w:t>
            </w:r>
            <w:proofErr w:type="spellEnd"/>
          </w:p>
        </w:tc>
        <w:tc>
          <w:tcPr>
            <w:tcW w:w="4438" w:type="dxa"/>
            <w:gridSpan w:val="2"/>
            <w:tcBorders>
              <w:top w:val="single" w:sz="4" w:space="0" w:color="808080" w:themeColor="background1" w:themeShade="80"/>
              <w:left w:val="nil"/>
              <w:bottom w:val="single" w:sz="4" w:space="0" w:color="808080" w:themeColor="background1" w:themeShade="80"/>
              <w:right w:val="nil"/>
            </w:tcBorders>
            <w:vAlign w:val="center"/>
          </w:tcPr>
          <w:p w:rsidR="007542E4" w:rsidRPr="00121694" w:rsidRDefault="00EA3527" w:rsidP="007542E4">
            <w:pPr>
              <w:pStyle w:val="AMCBodyCopy"/>
              <w:rPr>
                <w:rFonts w:cs="Arial"/>
                <w:color w:val="auto"/>
              </w:rPr>
            </w:pPr>
            <w:r w:rsidRPr="00121694">
              <w:rPr>
                <w:rFonts w:cs="Arial"/>
                <w:color w:val="auto"/>
              </w:rPr>
              <w:t xml:space="preserve">I have used this metaphor before of Programmatic Assessment being like a </w:t>
            </w:r>
            <w:r w:rsidR="007542E4" w:rsidRPr="00121694">
              <w:rPr>
                <w:rFonts w:cs="Arial"/>
                <w:color w:val="auto"/>
              </w:rPr>
              <w:t>Family photo album</w:t>
            </w:r>
            <w:r w:rsidRPr="00121694">
              <w:rPr>
                <w:rFonts w:cs="Arial"/>
                <w:color w:val="auto"/>
              </w:rPr>
              <w:t>,</w:t>
            </w:r>
            <w:r w:rsidR="007542E4" w:rsidRPr="00121694">
              <w:rPr>
                <w:rFonts w:cs="Arial"/>
                <w:color w:val="auto"/>
              </w:rPr>
              <w:t xml:space="preserve"> </w:t>
            </w:r>
            <w:r w:rsidRPr="00121694">
              <w:rPr>
                <w:rFonts w:cs="Arial"/>
                <w:color w:val="auto"/>
              </w:rPr>
              <w:t xml:space="preserve">which </w:t>
            </w:r>
            <w:r w:rsidR="007542E4" w:rsidRPr="00121694">
              <w:rPr>
                <w:rFonts w:cs="Arial"/>
                <w:color w:val="auto"/>
              </w:rPr>
              <w:t xml:space="preserve">has studio portraits </w:t>
            </w:r>
            <w:r w:rsidR="003874F8">
              <w:rPr>
                <w:rFonts w:cs="Arial"/>
                <w:color w:val="auto"/>
              </w:rPr>
              <w:t>combined with</w:t>
            </w:r>
            <w:r w:rsidR="007542E4" w:rsidRPr="00121694">
              <w:rPr>
                <w:rFonts w:cs="Arial"/>
                <w:color w:val="auto"/>
              </w:rPr>
              <w:t xml:space="preserve"> some </w:t>
            </w:r>
            <w:r w:rsidR="003874F8" w:rsidRPr="00121694">
              <w:rPr>
                <w:rFonts w:cs="Arial"/>
                <w:color w:val="auto"/>
              </w:rPr>
              <w:t xml:space="preserve">less good quality </w:t>
            </w:r>
            <w:r w:rsidR="007542E4" w:rsidRPr="00121694">
              <w:rPr>
                <w:rFonts w:cs="Arial"/>
                <w:color w:val="auto"/>
              </w:rPr>
              <w:t>snapshots</w:t>
            </w:r>
            <w:r w:rsidR="003874F8">
              <w:rPr>
                <w:rFonts w:cs="Arial"/>
                <w:color w:val="auto"/>
              </w:rPr>
              <w:t>.  Regardless of the differences in quality of the individual snapshots</w:t>
            </w:r>
            <w:r w:rsidR="007542E4" w:rsidRPr="00121694">
              <w:rPr>
                <w:rFonts w:cs="Arial"/>
                <w:color w:val="auto"/>
              </w:rPr>
              <w:t xml:space="preserve"> </w:t>
            </w:r>
            <w:r w:rsidRPr="00121694">
              <w:rPr>
                <w:rFonts w:cs="Arial"/>
                <w:color w:val="auto"/>
              </w:rPr>
              <w:t xml:space="preserve">we </w:t>
            </w:r>
            <w:r w:rsidR="007542E4" w:rsidRPr="00121694">
              <w:rPr>
                <w:rFonts w:cs="Arial"/>
                <w:color w:val="auto"/>
              </w:rPr>
              <w:t xml:space="preserve">judge </w:t>
            </w:r>
            <w:r w:rsidRPr="00121694">
              <w:rPr>
                <w:rFonts w:cs="Arial"/>
                <w:color w:val="auto"/>
              </w:rPr>
              <w:t xml:space="preserve">it </w:t>
            </w:r>
            <w:r w:rsidR="007542E4" w:rsidRPr="00121694">
              <w:rPr>
                <w:rFonts w:cs="Arial"/>
                <w:color w:val="auto"/>
              </w:rPr>
              <w:t>overall as an album. Studio portraits – high stakes exams</w:t>
            </w:r>
            <w:r w:rsidR="003874F8">
              <w:rPr>
                <w:rFonts w:cs="Arial"/>
                <w:color w:val="auto"/>
              </w:rPr>
              <w:t xml:space="preserve"> -</w:t>
            </w:r>
            <w:r w:rsidR="007542E4" w:rsidRPr="00121694">
              <w:rPr>
                <w:rFonts w:cs="Arial"/>
                <w:color w:val="auto"/>
              </w:rPr>
              <w:t xml:space="preserve"> do have a place in programmatic assessment just as part of the picture. </w:t>
            </w:r>
            <w:r w:rsidR="003874F8">
              <w:rPr>
                <w:rFonts w:cs="Arial"/>
                <w:color w:val="auto"/>
              </w:rPr>
              <w:t>To use another metaphor</w:t>
            </w:r>
            <w:r w:rsidR="007542E4" w:rsidRPr="00121694">
              <w:rPr>
                <w:rFonts w:cs="Arial"/>
                <w:color w:val="auto"/>
              </w:rPr>
              <w:t xml:space="preserve"> of the iceb</w:t>
            </w:r>
            <w:r w:rsidRPr="00121694">
              <w:rPr>
                <w:rFonts w:cs="Arial"/>
                <w:color w:val="auto"/>
              </w:rPr>
              <w:t>e</w:t>
            </w:r>
            <w:r w:rsidR="007542E4" w:rsidRPr="00121694">
              <w:rPr>
                <w:rFonts w:cs="Arial"/>
                <w:color w:val="auto"/>
              </w:rPr>
              <w:t>rg underneath that is the culture of feedback, mentoring a</w:t>
            </w:r>
            <w:r w:rsidR="003874F8">
              <w:rPr>
                <w:rFonts w:cs="Arial"/>
                <w:color w:val="auto"/>
              </w:rPr>
              <w:t xml:space="preserve">nd engagement that is critical.  </w:t>
            </w:r>
            <w:r w:rsidR="007542E4" w:rsidRPr="00121694">
              <w:rPr>
                <w:rFonts w:cs="Arial"/>
                <w:color w:val="auto"/>
              </w:rPr>
              <w:t xml:space="preserve">Implementation issues are tricky </w:t>
            </w:r>
            <w:r w:rsidR="003874F8">
              <w:rPr>
                <w:rFonts w:cs="Arial"/>
                <w:color w:val="auto"/>
              </w:rPr>
              <w:t>we h</w:t>
            </w:r>
            <w:r w:rsidR="007542E4" w:rsidRPr="00121694">
              <w:rPr>
                <w:rFonts w:cs="Arial"/>
                <w:color w:val="auto"/>
              </w:rPr>
              <w:t xml:space="preserve">ave to think about all the stakeholders and how they might be part of it. </w:t>
            </w:r>
          </w:p>
          <w:p w:rsidR="007542E4" w:rsidRDefault="007542E4" w:rsidP="007542E4">
            <w:pPr>
              <w:pStyle w:val="AMCBodyCopy"/>
              <w:rPr>
                <w:rFonts w:cs="Arial"/>
                <w:color w:val="auto"/>
              </w:rPr>
            </w:pPr>
          </w:p>
          <w:p w:rsidR="003874F8" w:rsidRPr="00121694" w:rsidRDefault="003874F8" w:rsidP="007542E4">
            <w:pPr>
              <w:pStyle w:val="AMCBodyCopy"/>
              <w:rPr>
                <w:rFonts w:cs="Arial"/>
                <w:color w:val="auto"/>
              </w:rPr>
            </w:pPr>
          </w:p>
          <w:p w:rsidR="00244937" w:rsidRPr="00121694" w:rsidRDefault="007542E4" w:rsidP="007542E4">
            <w:pPr>
              <w:pStyle w:val="AMCBodyCopy"/>
              <w:rPr>
                <w:color w:val="auto"/>
              </w:rPr>
            </w:pPr>
            <w:r w:rsidRPr="00121694">
              <w:rPr>
                <w:rFonts w:cs="Arial"/>
                <w:color w:val="auto"/>
              </w:rPr>
              <w:lastRenderedPageBreak/>
              <w:t xml:space="preserve">Take home messages a lot more </w:t>
            </w:r>
            <w:proofErr w:type="gramStart"/>
            <w:r w:rsidRPr="00121694">
              <w:rPr>
                <w:rFonts w:cs="Arial"/>
                <w:color w:val="auto"/>
              </w:rPr>
              <w:t>to</w:t>
            </w:r>
            <w:proofErr w:type="gramEnd"/>
            <w:r w:rsidRPr="00121694">
              <w:rPr>
                <w:rFonts w:cs="Arial"/>
                <w:color w:val="auto"/>
              </w:rPr>
              <w:t xml:space="preserve"> programmatic assessment than combining methods – it is a culture. Implementation – have to think about engagement of stakeholders.</w:t>
            </w:r>
          </w:p>
        </w:tc>
      </w:tr>
      <w:tr w:rsidR="002E06F9" w:rsidRPr="003367FC" w:rsidTr="00B37AEB">
        <w:trPr>
          <w:gridAfter w:val="1"/>
          <w:wAfter w:w="40" w:type="dxa"/>
        </w:trPr>
        <w:tc>
          <w:tcPr>
            <w:tcW w:w="1528" w:type="dxa"/>
            <w:tcBorders>
              <w:top w:val="single" w:sz="4" w:space="0" w:color="808080" w:themeColor="background1" w:themeShade="80"/>
              <w:left w:val="nil"/>
              <w:bottom w:val="single" w:sz="4" w:space="0" w:color="808080" w:themeColor="background1" w:themeShade="80"/>
              <w:right w:val="nil"/>
            </w:tcBorders>
          </w:tcPr>
          <w:p w:rsidR="00E74B3E" w:rsidRDefault="00227BB4" w:rsidP="00B37AEB">
            <w:pPr>
              <w:ind w:left="-282" w:firstLine="142"/>
            </w:pPr>
            <w:r>
              <w:lastRenderedPageBreak/>
              <w:t xml:space="preserve"> </w:t>
            </w:r>
            <w:r w:rsidR="00964C44">
              <w:t xml:space="preserve">  </w:t>
            </w:r>
            <w:r w:rsidR="00045D57">
              <w:t xml:space="preserve">  </w:t>
            </w:r>
            <w:r w:rsidR="00964C44">
              <w:t xml:space="preserve"> </w:t>
            </w:r>
            <w:r>
              <w:t xml:space="preserve"> </w:t>
            </w:r>
            <w:r w:rsidR="00964C44">
              <w:t xml:space="preserve"> </w:t>
            </w:r>
            <w:r>
              <w:rPr>
                <w:noProof/>
                <w:lang w:eastAsia="en-AU"/>
              </w:rPr>
              <w:drawing>
                <wp:inline distT="0" distB="0" distL="0" distR="0" wp14:anchorId="77AE40A7" wp14:editId="72F34E5C">
                  <wp:extent cx="509445" cy="557530"/>
                  <wp:effectExtent l="0" t="0" r="5080" b="0"/>
                  <wp:docPr id="6" name="Picture 6" descr="Image result for prof liz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f liz farmer"/>
                          <pic:cNvPicPr>
                            <a:picLocks noChangeAspect="1" noChangeArrowheads="1"/>
                          </pic:cNvPicPr>
                        </pic:nvPicPr>
                        <pic:blipFill rotWithShape="1">
                          <a:blip r:embed="rId64" cstate="print">
                            <a:duotone>
                              <a:prstClr val="black"/>
                              <a:schemeClr val="accent1">
                                <a:tint val="45000"/>
                                <a:satMod val="400000"/>
                              </a:schemeClr>
                            </a:duotone>
                            <a:extLst>
                              <a:ext uri="{28A0092B-C50C-407E-A947-70E740481C1C}">
                                <a14:useLocalDpi xmlns:a14="http://schemas.microsoft.com/office/drawing/2010/main" val="0"/>
                              </a:ext>
                            </a:extLst>
                          </a:blip>
                          <a:srcRect l="13357"/>
                          <a:stretch/>
                        </pic:blipFill>
                        <pic:spPr bwMode="auto">
                          <a:xfrm>
                            <a:off x="0" y="0"/>
                            <a:ext cx="510049" cy="55819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single" w:sz="4" w:space="0" w:color="808080" w:themeColor="background1" w:themeShade="80"/>
              <w:left w:val="nil"/>
              <w:bottom w:val="single" w:sz="4" w:space="0" w:color="808080" w:themeColor="background1" w:themeShade="80"/>
              <w:right w:val="nil"/>
            </w:tcBorders>
            <w:vAlign w:val="center"/>
          </w:tcPr>
          <w:p w:rsidR="00E74B3E" w:rsidRPr="003F29CE" w:rsidRDefault="00227BB4" w:rsidP="003F29CE">
            <w:pPr>
              <w:pStyle w:val="AMCBodyCopy"/>
              <w:jc w:val="left"/>
              <w:rPr>
                <w:b/>
              </w:rPr>
            </w:pPr>
            <w:r w:rsidRPr="003F29CE">
              <w:rPr>
                <w:b/>
              </w:rPr>
              <w:t xml:space="preserve">Professor </w:t>
            </w:r>
            <w:r w:rsidR="00E74B3E" w:rsidRPr="003F29CE">
              <w:rPr>
                <w:b/>
              </w:rPr>
              <w:t>Liz Farmer</w:t>
            </w:r>
          </w:p>
        </w:tc>
        <w:tc>
          <w:tcPr>
            <w:tcW w:w="4438" w:type="dxa"/>
            <w:gridSpan w:val="2"/>
            <w:tcBorders>
              <w:top w:val="single" w:sz="4" w:space="0" w:color="808080" w:themeColor="background1" w:themeShade="80"/>
              <w:left w:val="nil"/>
              <w:bottom w:val="single" w:sz="4" w:space="0" w:color="808080" w:themeColor="background1" w:themeShade="80"/>
              <w:right w:val="nil"/>
            </w:tcBorders>
            <w:vAlign w:val="center"/>
          </w:tcPr>
          <w:p w:rsidR="001A0229" w:rsidRPr="00121694" w:rsidRDefault="007542E4" w:rsidP="003F29CE">
            <w:pPr>
              <w:pStyle w:val="AMCBodyCopy"/>
              <w:rPr>
                <w:color w:val="auto"/>
              </w:rPr>
            </w:pPr>
            <w:r w:rsidRPr="00121694">
              <w:rPr>
                <w:rFonts w:cs="Arial"/>
                <w:color w:val="auto"/>
              </w:rPr>
              <w:t xml:space="preserve">The future, one really important thing – this is a brave new world and new way of doing things. AMC standards need to move with the times in partnership with stakeholders, accreditation needs to be in line with the evidence and contemporary practice. Example of where the accreditor is being a thought leader and be part of the team. If standards are responsive to contexts then programmatic assessment should be responsible to the provider and </w:t>
            </w:r>
            <w:proofErr w:type="gramStart"/>
            <w:r w:rsidRPr="00121694">
              <w:rPr>
                <w:rFonts w:cs="Arial"/>
                <w:color w:val="auto"/>
              </w:rPr>
              <w:t>its</w:t>
            </w:r>
            <w:proofErr w:type="gramEnd"/>
            <w:r w:rsidRPr="00121694">
              <w:rPr>
                <w:rFonts w:cs="Arial"/>
                <w:color w:val="auto"/>
              </w:rPr>
              <w:t xml:space="preserve"> individual.</w:t>
            </w:r>
          </w:p>
        </w:tc>
      </w:tr>
      <w:tr w:rsidR="00F64118" w:rsidRPr="003367FC" w:rsidTr="00B37AEB">
        <w:trPr>
          <w:gridAfter w:val="1"/>
          <w:wAfter w:w="40" w:type="dxa"/>
        </w:trPr>
        <w:tc>
          <w:tcPr>
            <w:tcW w:w="1528" w:type="dxa"/>
            <w:tcBorders>
              <w:top w:val="single" w:sz="4" w:space="0" w:color="808080" w:themeColor="background1" w:themeShade="80"/>
              <w:left w:val="nil"/>
              <w:bottom w:val="single" w:sz="4" w:space="0" w:color="808080" w:themeColor="background1" w:themeShade="80"/>
              <w:right w:val="nil"/>
            </w:tcBorders>
          </w:tcPr>
          <w:p w:rsidR="000805BE" w:rsidRDefault="00964C44" w:rsidP="006E5336">
            <w:pPr>
              <w:jc w:val="center"/>
            </w:pPr>
            <w:r>
              <w:t xml:space="preserve"> </w:t>
            </w:r>
            <w:r w:rsidR="000805BE">
              <w:rPr>
                <w:rFonts w:ascii="Calibri" w:hAnsi="Calibri"/>
                <w:noProof/>
                <w:lang w:eastAsia="en-AU"/>
              </w:rPr>
              <w:drawing>
                <wp:inline distT="0" distB="0" distL="0" distR="0" wp14:anchorId="7B121DD3" wp14:editId="010F11FB">
                  <wp:extent cx="525173" cy="518160"/>
                  <wp:effectExtent l="0" t="0" r="8255" b="0"/>
                  <wp:docPr id="15" name="Picture 15" descr="C:\Users\julie.gustavs\AppData\Local\Microsoft\Windows\INetCache\Content.Outlook\0T2XXRJ5\image Christine COO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gustavs\AppData\Local\Microsoft\Windows\INetCache\Content.Outlook\0T2XXRJ5\image Christine COOK_.jpg"/>
                          <pic:cNvPicPr>
                            <a:picLocks noChangeAspect="1" noChangeArrowheads="1"/>
                          </pic:cNvPicPr>
                        </pic:nvPicPr>
                        <pic:blipFill rotWithShape="1">
                          <a:blip r:embed="rId65" cstate="print">
                            <a:duotone>
                              <a:prstClr val="black"/>
                              <a:schemeClr val="accent1">
                                <a:tint val="45000"/>
                                <a:satMod val="400000"/>
                              </a:schemeClr>
                            </a:duotone>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l="13290" t="13333" r="6669" b="31006"/>
                          <a:stretch/>
                        </pic:blipFill>
                        <pic:spPr bwMode="auto">
                          <a:xfrm>
                            <a:off x="0" y="0"/>
                            <a:ext cx="525472" cy="51845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single" w:sz="4" w:space="0" w:color="808080" w:themeColor="background1" w:themeShade="80"/>
              <w:left w:val="nil"/>
              <w:bottom w:val="single" w:sz="4" w:space="0" w:color="808080" w:themeColor="background1" w:themeShade="80"/>
              <w:right w:val="nil"/>
            </w:tcBorders>
            <w:vAlign w:val="center"/>
          </w:tcPr>
          <w:p w:rsidR="000805BE" w:rsidRPr="003F29CE" w:rsidRDefault="000805BE" w:rsidP="003F29CE">
            <w:pPr>
              <w:pStyle w:val="AMCBodyCopy"/>
              <w:jc w:val="left"/>
              <w:rPr>
                <w:b/>
              </w:rPr>
            </w:pPr>
            <w:r w:rsidRPr="003F29CE">
              <w:rPr>
                <w:b/>
              </w:rPr>
              <w:t>Ms Christine Cook</w:t>
            </w:r>
          </w:p>
        </w:tc>
        <w:tc>
          <w:tcPr>
            <w:tcW w:w="4438" w:type="dxa"/>
            <w:gridSpan w:val="2"/>
            <w:tcBorders>
              <w:top w:val="single" w:sz="4" w:space="0" w:color="808080" w:themeColor="background1" w:themeShade="80"/>
              <w:left w:val="nil"/>
              <w:bottom w:val="single" w:sz="4" w:space="0" w:color="808080" w:themeColor="background1" w:themeShade="80"/>
              <w:right w:val="nil"/>
            </w:tcBorders>
            <w:vAlign w:val="center"/>
          </w:tcPr>
          <w:p w:rsidR="00B37AEB" w:rsidRPr="00121694" w:rsidRDefault="007542E4" w:rsidP="007542E4">
            <w:pPr>
              <w:spacing w:before="120" w:after="120"/>
              <w:jc w:val="both"/>
              <w:rPr>
                <w:rFonts w:cs="Arial"/>
              </w:rPr>
            </w:pPr>
            <w:r w:rsidRPr="00121694">
              <w:rPr>
                <w:rFonts w:cs="Arial"/>
              </w:rPr>
              <w:t>Align organization with the change, make sure everyone understands the change and is on board. Perhaps remember to walk through your kitchen yourselves. Culture of your organization will underpin everything you do.</w:t>
            </w:r>
          </w:p>
        </w:tc>
      </w:tr>
      <w:tr w:rsidR="002E06F9" w:rsidRPr="003367FC" w:rsidTr="00B37AEB">
        <w:trPr>
          <w:gridAfter w:val="1"/>
          <w:wAfter w:w="40" w:type="dxa"/>
        </w:trPr>
        <w:tc>
          <w:tcPr>
            <w:tcW w:w="1528" w:type="dxa"/>
            <w:tcBorders>
              <w:top w:val="single" w:sz="4" w:space="0" w:color="808080" w:themeColor="background1" w:themeShade="80"/>
              <w:left w:val="nil"/>
              <w:bottom w:val="single" w:sz="4" w:space="0" w:color="auto"/>
              <w:right w:val="nil"/>
            </w:tcBorders>
          </w:tcPr>
          <w:p w:rsidR="00045D57" w:rsidRDefault="00964C44" w:rsidP="00045D57">
            <w:pPr>
              <w:jc w:val="center"/>
            </w:pPr>
            <w:r>
              <w:t xml:space="preserve"> </w:t>
            </w:r>
            <w:r w:rsidR="00F64118" w:rsidRPr="00F64118">
              <w:rPr>
                <w:noProof/>
                <w:lang w:eastAsia="en-AU"/>
              </w:rPr>
              <w:drawing>
                <wp:inline distT="0" distB="0" distL="0" distR="0" wp14:anchorId="3A317412" wp14:editId="163E9EA0">
                  <wp:extent cx="525173" cy="597535"/>
                  <wp:effectExtent l="0" t="0" r="8255" b="0"/>
                  <wp:docPr id="19" name="Picture 19" descr="Pete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 Ellis"/>
                          <pic:cNvPicPr>
                            <a:picLocks noChangeAspect="1" noChangeArrowheads="1"/>
                          </pic:cNvPicPr>
                        </pic:nvPicPr>
                        <pic:blipFill rotWithShape="1">
                          <a:blip r:embed="rId67" cstate="print">
                            <a:duotone>
                              <a:prstClr val="black"/>
                              <a:schemeClr val="accent1">
                                <a:tint val="45000"/>
                                <a:satMod val="400000"/>
                              </a:schemeClr>
                            </a:duotone>
                            <a:extLst>
                              <a:ext uri="{28A0092B-C50C-407E-A947-70E740481C1C}">
                                <a14:useLocalDpi xmlns:a14="http://schemas.microsoft.com/office/drawing/2010/main" val="0"/>
                              </a:ext>
                            </a:extLst>
                          </a:blip>
                          <a:srcRect b="20496"/>
                          <a:stretch/>
                        </pic:blipFill>
                        <pic:spPr bwMode="auto">
                          <a:xfrm>
                            <a:off x="0" y="0"/>
                            <a:ext cx="525286" cy="59766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60" w:type="dxa"/>
            <w:tcBorders>
              <w:top w:val="single" w:sz="4" w:space="0" w:color="808080" w:themeColor="background1" w:themeShade="80"/>
              <w:left w:val="nil"/>
              <w:bottom w:val="single" w:sz="4" w:space="0" w:color="auto"/>
              <w:right w:val="nil"/>
            </w:tcBorders>
            <w:vAlign w:val="center"/>
          </w:tcPr>
          <w:p w:rsidR="00045D57" w:rsidRPr="003F29CE" w:rsidRDefault="003F29CE" w:rsidP="003F29CE">
            <w:pPr>
              <w:pStyle w:val="AMCBodyCopy"/>
              <w:jc w:val="left"/>
              <w:rPr>
                <w:b/>
              </w:rPr>
            </w:pPr>
            <w:r>
              <w:rPr>
                <w:b/>
              </w:rPr>
              <w:t>Prof Pete</w:t>
            </w:r>
            <w:r w:rsidR="000805BE" w:rsidRPr="003F29CE">
              <w:rPr>
                <w:b/>
              </w:rPr>
              <w:t xml:space="preserve"> Ellis</w:t>
            </w:r>
          </w:p>
        </w:tc>
        <w:tc>
          <w:tcPr>
            <w:tcW w:w="4438" w:type="dxa"/>
            <w:gridSpan w:val="2"/>
            <w:tcBorders>
              <w:top w:val="single" w:sz="4" w:space="0" w:color="808080" w:themeColor="background1" w:themeShade="80"/>
              <w:left w:val="nil"/>
              <w:bottom w:val="single" w:sz="4" w:space="0" w:color="auto"/>
              <w:right w:val="nil"/>
            </w:tcBorders>
          </w:tcPr>
          <w:p w:rsidR="007542E4" w:rsidRPr="00121694" w:rsidRDefault="007542E4" w:rsidP="007542E4">
            <w:pPr>
              <w:spacing w:before="120" w:after="120"/>
              <w:jc w:val="both"/>
              <w:rPr>
                <w:rFonts w:cs="Arial"/>
              </w:rPr>
            </w:pPr>
            <w:r w:rsidRPr="00121694">
              <w:rPr>
                <w:rFonts w:cs="Arial"/>
              </w:rPr>
              <w:t xml:space="preserve">Came today wondering what the problems were trying to fix. A lot of news (fake or real) about students concern about intern work readiness. AMC survey results in next few weeks. Why not ready – asking a lot more of them. Focusing a lot on professionalism in terms of trying to assess it, perhaps not how we teach it. Professional training as socialization – don’t get socialized unless engaged with person learning with. Students are in these series of things and lost their connection with people. Programmatic assessment is promoting a more meaningful membership of individuals could go some way to addressing these difficulties and could remove them from the perspective there is no HD – always more to learn and need to be </w:t>
            </w:r>
            <w:proofErr w:type="spellStart"/>
            <w:r w:rsidRPr="00121694">
              <w:rPr>
                <w:rFonts w:cs="Arial"/>
              </w:rPr>
              <w:t>self motivated</w:t>
            </w:r>
            <w:proofErr w:type="spellEnd"/>
            <w:r w:rsidRPr="00121694">
              <w:rPr>
                <w:rFonts w:cs="Arial"/>
              </w:rPr>
              <w:t xml:space="preserve"> to get there.</w:t>
            </w:r>
          </w:p>
          <w:p w:rsidR="00B37AEB" w:rsidRPr="00121694" w:rsidRDefault="00B37AEB" w:rsidP="00790E99">
            <w:pPr>
              <w:pStyle w:val="AMCBodyCopy"/>
              <w:rPr>
                <w:color w:val="auto"/>
              </w:rPr>
            </w:pPr>
          </w:p>
        </w:tc>
      </w:tr>
      <w:bookmarkEnd w:id="11"/>
    </w:tbl>
    <w:p w:rsidR="003874F8" w:rsidRDefault="003874F8" w:rsidP="00335D22">
      <w:pPr>
        <w:pStyle w:val="Heading1"/>
        <w:rPr>
          <w:rFonts w:ascii="Arial" w:hAnsi="Arial" w:cs="Times New Roman"/>
          <w:color w:val="0F243E" w:themeColor="text2" w:themeShade="80"/>
          <w:sz w:val="22"/>
          <w:szCs w:val="24"/>
          <w:lang w:val="en-AU"/>
        </w:rPr>
      </w:pPr>
    </w:p>
    <w:p w:rsidR="003874F8" w:rsidRDefault="003874F8">
      <w:pPr>
        <w:spacing w:before="0" w:after="0"/>
        <w:rPr>
          <w:b/>
          <w:color w:val="0F243E" w:themeColor="text2" w:themeShade="80"/>
        </w:rPr>
      </w:pPr>
      <w:r>
        <w:rPr>
          <w:color w:val="0F243E" w:themeColor="text2" w:themeShade="80"/>
        </w:rPr>
        <w:br w:type="page"/>
      </w:r>
    </w:p>
    <w:p w:rsidR="00E74B3E" w:rsidRDefault="00E74B3E" w:rsidP="00335D22">
      <w:pPr>
        <w:pStyle w:val="Heading1"/>
      </w:pPr>
      <w:bookmarkStart w:id="39" w:name="_Toc497841752"/>
      <w:r w:rsidRPr="00E3357B">
        <w:lastRenderedPageBreak/>
        <w:t xml:space="preserve">Next </w:t>
      </w:r>
      <w:r>
        <w:t>S</w:t>
      </w:r>
      <w:r w:rsidRPr="00E3357B">
        <w:t>teps</w:t>
      </w:r>
      <w:bookmarkEnd w:id="39"/>
    </w:p>
    <w:p w:rsidR="00E74B3E" w:rsidRPr="00550387" w:rsidRDefault="00E74B3E" w:rsidP="00504ED0">
      <w:pPr>
        <w:pStyle w:val="AMCBodyCopy"/>
        <w:numPr>
          <w:ilvl w:val="0"/>
          <w:numId w:val="9"/>
        </w:numPr>
        <w:ind w:left="567" w:hanging="567"/>
      </w:pPr>
      <w:r>
        <w:t>C</w:t>
      </w:r>
      <w:r w:rsidRPr="00550387">
        <w:t>irculat</w:t>
      </w:r>
      <w:r>
        <w:t>ion of</w:t>
      </w:r>
      <w:r w:rsidRPr="00550387">
        <w:t xml:space="preserve"> a report summarising findings of day including review of key burning questions by working with experts post workshop</w:t>
      </w:r>
      <w:r w:rsidR="00790E99">
        <w:t>.</w:t>
      </w:r>
      <w:r w:rsidRPr="00550387">
        <w:t xml:space="preserve"> </w:t>
      </w:r>
    </w:p>
    <w:p w:rsidR="00E74B3E" w:rsidRPr="00550387" w:rsidRDefault="00E74B3E" w:rsidP="00504ED0">
      <w:pPr>
        <w:pStyle w:val="AMCBodyCopy"/>
        <w:numPr>
          <w:ilvl w:val="0"/>
          <w:numId w:val="9"/>
        </w:numPr>
        <w:ind w:left="567" w:hanging="567"/>
      </w:pPr>
      <w:r>
        <w:t>O</w:t>
      </w:r>
      <w:r w:rsidRPr="00550387">
        <w:t xml:space="preserve">pportunity to establish community of practice to work together on assessment innovations across the continuum and develop best practice guides to support assessment innovation. </w:t>
      </w:r>
    </w:p>
    <w:p w:rsidR="00E74B3E" w:rsidRPr="00550387" w:rsidRDefault="00E74B3E" w:rsidP="00504ED0">
      <w:pPr>
        <w:pStyle w:val="AMCBodyCopy"/>
        <w:numPr>
          <w:ilvl w:val="0"/>
          <w:numId w:val="9"/>
        </w:numPr>
        <w:ind w:left="567" w:hanging="567"/>
      </w:pPr>
      <w:r>
        <w:t>R</w:t>
      </w:r>
      <w:r w:rsidRPr="00550387">
        <w:t>eview and updating of AMC standards on Assessment and Notes.</w:t>
      </w:r>
    </w:p>
    <w:p w:rsidR="00D1042A" w:rsidRDefault="00D1042A" w:rsidP="003B6B0D">
      <w:pPr>
        <w:pStyle w:val="AMCH1PageHeader260"/>
      </w:pPr>
      <w:r>
        <w:br w:type="page"/>
      </w:r>
    </w:p>
    <w:p w:rsidR="003B6B0D" w:rsidRDefault="003B6B0D" w:rsidP="00335D22">
      <w:pPr>
        <w:pStyle w:val="Heading1"/>
      </w:pPr>
      <w:bookmarkStart w:id="40" w:name="_Toc497841753"/>
      <w:r>
        <w:lastRenderedPageBreak/>
        <w:t>Further Reading</w:t>
      </w:r>
      <w:bookmarkEnd w:id="40"/>
    </w:p>
    <w:p w:rsidR="00A2047E" w:rsidRDefault="00A2047E" w:rsidP="007E61A7">
      <w:pPr>
        <w:pStyle w:val="AMCBodyCopy"/>
      </w:pPr>
      <w:r>
        <w:t>Biggs J. </w:t>
      </w:r>
      <w:r w:rsidRPr="007E61A7">
        <w:rPr>
          <w:i/>
        </w:rPr>
        <w:t>Teaching for Quality Learning at University: What the Student Does</w:t>
      </w:r>
      <w:r>
        <w:t>. Maidenhead UK: Open University Press 2003 (2</w:t>
      </w:r>
      <w:r>
        <w:rPr>
          <w:vertAlign w:val="superscript"/>
        </w:rPr>
        <w:t>nd</w:t>
      </w:r>
      <w:r>
        <w:t> </w:t>
      </w:r>
      <w:proofErr w:type="spellStart"/>
      <w:proofErr w:type="gramStart"/>
      <w:r>
        <w:t>ed</w:t>
      </w:r>
      <w:proofErr w:type="spellEnd"/>
      <w:proofErr w:type="gramEnd"/>
      <w:r>
        <w:t>).</w:t>
      </w:r>
    </w:p>
    <w:p w:rsidR="00A2047E" w:rsidRPr="00B44048" w:rsidRDefault="00A2047E" w:rsidP="007E61A7">
      <w:pPr>
        <w:pStyle w:val="AMCBodyCopy"/>
      </w:pPr>
      <w:r w:rsidRPr="00B44048">
        <w:rPr>
          <w:lang w:val="nl-NL"/>
        </w:rPr>
        <w:t xml:space="preserve">Govaerts MJB, Van de Wiel MWJ, Schuwirth LWT, et al. </w:t>
      </w:r>
      <w:r w:rsidRPr="00B44048">
        <w:t xml:space="preserve">Workplace-based assessment: </w:t>
      </w:r>
      <w:proofErr w:type="spellStart"/>
      <w:r w:rsidRPr="00B44048">
        <w:t>raters’</w:t>
      </w:r>
      <w:proofErr w:type="spellEnd"/>
      <w:r w:rsidRPr="00B44048">
        <w:t xml:space="preserve"> performance theories and constructs. </w:t>
      </w:r>
      <w:r w:rsidR="007E61A7" w:rsidRPr="007E61A7">
        <w:rPr>
          <w:i/>
        </w:rPr>
        <w:t>Advances</w:t>
      </w:r>
      <w:r w:rsidRPr="007E61A7">
        <w:rPr>
          <w:i/>
        </w:rPr>
        <w:t xml:space="preserve"> in health sciences education </w:t>
      </w:r>
      <w:r w:rsidRPr="00B44048">
        <w:t>2013</w:t>
      </w:r>
      <w:proofErr w:type="gramStart"/>
      <w:r w:rsidRPr="00B44048">
        <w:t>;18:375</w:t>
      </w:r>
      <w:proofErr w:type="gramEnd"/>
      <w:r w:rsidRPr="00B44048">
        <w:t xml:space="preserve">-96. </w:t>
      </w:r>
      <w:proofErr w:type="spellStart"/>
      <w:proofErr w:type="gramStart"/>
      <w:r w:rsidRPr="00B44048">
        <w:t>doi</w:t>
      </w:r>
      <w:proofErr w:type="spellEnd"/>
      <w:proofErr w:type="gramEnd"/>
      <w:r w:rsidRPr="00B44048">
        <w:t>: DOI 10.1007/s10459-012-9376-x</w:t>
      </w:r>
      <w:r w:rsidR="00790E99">
        <w:t>.</w:t>
      </w:r>
    </w:p>
    <w:p w:rsidR="00A2047E" w:rsidRPr="00B44048" w:rsidRDefault="00A2047E" w:rsidP="007E61A7">
      <w:pPr>
        <w:pStyle w:val="AMCBodyCopy"/>
      </w:pPr>
      <w:r w:rsidRPr="00B44048">
        <w:t xml:space="preserve">Harrison CJ, </w:t>
      </w:r>
      <w:proofErr w:type="spellStart"/>
      <w:r w:rsidRPr="00B44048">
        <w:t>Könings</w:t>
      </w:r>
      <w:proofErr w:type="spellEnd"/>
      <w:r w:rsidRPr="00B44048">
        <w:t xml:space="preserve"> KD, </w:t>
      </w:r>
      <w:proofErr w:type="spellStart"/>
      <w:r w:rsidRPr="00B44048">
        <w:t>Dannefer</w:t>
      </w:r>
      <w:proofErr w:type="spellEnd"/>
      <w:r w:rsidRPr="00B44048">
        <w:t xml:space="preserve"> EF, et al. Factors Influencing Students’ Receptivity to Formative Feedback Emerging from Different Assessment Cultures. </w:t>
      </w:r>
      <w:r w:rsidRPr="007E61A7">
        <w:rPr>
          <w:i/>
        </w:rPr>
        <w:t>Perspectives on Medical Education</w:t>
      </w:r>
      <w:r w:rsidRPr="00B44048">
        <w:t xml:space="preserve"> 2016</w:t>
      </w:r>
      <w:proofErr w:type="gramStart"/>
      <w:r w:rsidRPr="00B44048">
        <w:t>;5:276</w:t>
      </w:r>
      <w:proofErr w:type="gramEnd"/>
      <w:r w:rsidRPr="00B44048">
        <w:t>-84.</w:t>
      </w:r>
    </w:p>
    <w:p w:rsidR="00A2047E" w:rsidRPr="00B44048" w:rsidRDefault="00A2047E" w:rsidP="007E61A7">
      <w:pPr>
        <w:pStyle w:val="AMCBodyCopy"/>
      </w:pPr>
      <w:proofErr w:type="spellStart"/>
      <w:r w:rsidRPr="00B44048">
        <w:t>Heeneman</w:t>
      </w:r>
      <w:proofErr w:type="spellEnd"/>
      <w:r w:rsidRPr="00B44048">
        <w:t xml:space="preserve"> S, </w:t>
      </w:r>
      <w:proofErr w:type="spellStart"/>
      <w:r w:rsidRPr="00B44048">
        <w:t>Oudkerk</w:t>
      </w:r>
      <w:proofErr w:type="spellEnd"/>
      <w:r w:rsidRPr="00B44048">
        <w:t xml:space="preserve"> Pool A, </w:t>
      </w:r>
      <w:proofErr w:type="spellStart"/>
      <w:r w:rsidRPr="00B44048">
        <w:t>Schuwirth</w:t>
      </w:r>
      <w:proofErr w:type="spellEnd"/>
      <w:r w:rsidRPr="00B44048">
        <w:t xml:space="preserve"> LWT, et al. The impact of programmatic assessment on student learning –</w:t>
      </w:r>
      <w:r w:rsidR="007E61A7">
        <w:t xml:space="preserve"> </w:t>
      </w:r>
      <w:r w:rsidRPr="00B44048">
        <w:t xml:space="preserve">theory versus practice </w:t>
      </w:r>
      <w:r w:rsidR="007E61A7">
        <w:t>-</w:t>
      </w:r>
      <w:r w:rsidRPr="00B44048">
        <w:t xml:space="preserve"> Medical Education 2015</w:t>
      </w:r>
      <w:proofErr w:type="gramStart"/>
      <w:r w:rsidRPr="00B44048">
        <w:t>;49</w:t>
      </w:r>
      <w:proofErr w:type="gramEnd"/>
      <w:r w:rsidRPr="00B44048">
        <w:t>(5):487-98.</w:t>
      </w:r>
    </w:p>
    <w:p w:rsidR="00A2047E" w:rsidRDefault="00A2047E" w:rsidP="007E61A7">
      <w:pPr>
        <w:pStyle w:val="AMCBodyCopy"/>
      </w:pPr>
      <w:proofErr w:type="spellStart"/>
      <w:r>
        <w:t>Schuwirth</w:t>
      </w:r>
      <w:proofErr w:type="spellEnd"/>
      <w:r>
        <w:t xml:space="preserve"> l, van der </w:t>
      </w:r>
      <w:proofErr w:type="spellStart"/>
      <w:r>
        <w:t>Vleuten</w:t>
      </w:r>
      <w:proofErr w:type="spellEnd"/>
      <w:r>
        <w:t xml:space="preserve"> C. Programmatic assessment: from assessment of learning to assessment for learning. Med Teach 2011</w:t>
      </w:r>
      <w:proofErr w:type="gramStart"/>
      <w:r>
        <w:t>;33:478</w:t>
      </w:r>
      <w:proofErr w:type="gramEnd"/>
      <w:r>
        <w:t>-85.</w:t>
      </w:r>
    </w:p>
    <w:p w:rsidR="003B6B0D" w:rsidRPr="00B44048" w:rsidRDefault="003B6B0D" w:rsidP="007E61A7">
      <w:pPr>
        <w:pStyle w:val="AMCBodyCopy"/>
      </w:pPr>
      <w:r w:rsidRPr="00B44048">
        <w:rPr>
          <w:lang w:val="nl-NL"/>
        </w:rPr>
        <w:t xml:space="preserve">Schuwirth  LWT, Van der  Vleuten CPM, Durning SJ. </w:t>
      </w:r>
      <w:r w:rsidRPr="00B44048">
        <w:t xml:space="preserve">What programmatic assessment for learning in medical education can learn from </w:t>
      </w:r>
      <w:proofErr w:type="gramStart"/>
      <w:r w:rsidRPr="00B44048">
        <w:t>healthcare.</w:t>
      </w:r>
      <w:proofErr w:type="gramEnd"/>
      <w:r w:rsidRPr="00B44048">
        <w:t xml:space="preserve"> </w:t>
      </w:r>
      <w:r w:rsidRPr="007E61A7">
        <w:rPr>
          <w:i/>
        </w:rPr>
        <w:t>Perspectives on Medical Education</w:t>
      </w:r>
      <w:r w:rsidRPr="00B44048">
        <w:t xml:space="preserve"> 2017:1-5. </w:t>
      </w:r>
      <w:proofErr w:type="spellStart"/>
      <w:proofErr w:type="gramStart"/>
      <w:r w:rsidRPr="00B44048">
        <w:t>doi</w:t>
      </w:r>
      <w:proofErr w:type="spellEnd"/>
      <w:proofErr w:type="gramEnd"/>
      <w:r w:rsidRPr="00B44048">
        <w:t>: 10.1007/s40037-017-0345-1</w:t>
      </w:r>
      <w:r w:rsidR="00790E99">
        <w:t>.</w:t>
      </w:r>
    </w:p>
    <w:p w:rsidR="00A2047E" w:rsidRPr="00B44048" w:rsidRDefault="00A2047E" w:rsidP="007E61A7">
      <w:pPr>
        <w:pStyle w:val="AMCBodyCopy"/>
        <w:rPr>
          <w:lang w:val="nl-NL"/>
        </w:rPr>
      </w:pPr>
      <w:r w:rsidRPr="00B44048">
        <w:rPr>
          <w:lang w:val="nl-NL"/>
        </w:rPr>
        <w:t xml:space="preserve">Schuwirth  LWT, Van der Vleuten  CPM. </w:t>
      </w:r>
      <w:r w:rsidRPr="00B44048">
        <w:t xml:space="preserve">Programmatic assessment and Kane’s validity perspective. </w:t>
      </w:r>
      <w:r w:rsidRPr="00B44048">
        <w:rPr>
          <w:lang w:val="nl-NL"/>
        </w:rPr>
        <w:t>Medical Education 2012;46(1):38-48. doi: 10.1111/j.1365-2923.2011.04098.x</w:t>
      </w:r>
    </w:p>
    <w:p w:rsidR="00A2047E" w:rsidRPr="00B44048" w:rsidRDefault="00A2047E" w:rsidP="007E61A7">
      <w:pPr>
        <w:pStyle w:val="AMCBodyCopy"/>
      </w:pPr>
      <w:r w:rsidRPr="00B44048">
        <w:rPr>
          <w:lang w:val="nl-NL"/>
        </w:rPr>
        <w:t xml:space="preserve">Schuwirth  LWT, Van der Vleuten  CPM. </w:t>
      </w:r>
      <w:r w:rsidRPr="00B44048">
        <w:t>Programmatic assessment: from assessment of learning to assessment for learning. Medical Teacher 2011</w:t>
      </w:r>
      <w:proofErr w:type="gramStart"/>
      <w:r w:rsidRPr="00B44048">
        <w:t>;33</w:t>
      </w:r>
      <w:proofErr w:type="gramEnd"/>
      <w:r w:rsidRPr="00B44048">
        <w:t>(6):478-85.</w:t>
      </w:r>
    </w:p>
    <w:p w:rsidR="00A2047E" w:rsidRDefault="00351F05" w:rsidP="007E61A7">
      <w:pPr>
        <w:pStyle w:val="AMCBodyCopy"/>
      </w:pPr>
      <w:r>
        <w:t>V</w:t>
      </w:r>
      <w:r w:rsidR="00A2047E">
        <w:t xml:space="preserve">an der </w:t>
      </w:r>
      <w:proofErr w:type="spellStart"/>
      <w:r w:rsidR="00A2047E">
        <w:t>Vleuten</w:t>
      </w:r>
      <w:proofErr w:type="spellEnd"/>
      <w:r w:rsidR="00A2047E">
        <w:t xml:space="preserve"> C. The assessment of professional competence: developments, research, and practical implications. </w:t>
      </w:r>
      <w:proofErr w:type="spellStart"/>
      <w:r w:rsidR="00A2047E">
        <w:t>Adv</w:t>
      </w:r>
      <w:proofErr w:type="spellEnd"/>
      <w:r w:rsidR="00A2047E">
        <w:t xml:space="preserve"> Health </w:t>
      </w:r>
      <w:proofErr w:type="spellStart"/>
      <w:r w:rsidR="00A2047E">
        <w:t>Sci</w:t>
      </w:r>
      <w:proofErr w:type="spellEnd"/>
      <w:r w:rsidR="00A2047E">
        <w:t xml:space="preserve"> </w:t>
      </w:r>
      <w:proofErr w:type="spellStart"/>
      <w:r w:rsidR="00A2047E">
        <w:t>Educ</w:t>
      </w:r>
      <w:proofErr w:type="spellEnd"/>
      <w:r w:rsidR="00A2047E">
        <w:t> 1996</w:t>
      </w:r>
      <w:proofErr w:type="gramStart"/>
      <w:r w:rsidR="00A2047E">
        <w:t>;</w:t>
      </w:r>
      <w:r w:rsidR="00A2047E">
        <w:rPr>
          <w:b/>
          <w:bCs/>
        </w:rPr>
        <w:t>1</w:t>
      </w:r>
      <w:proofErr w:type="gramEnd"/>
      <w:r w:rsidR="00A2047E">
        <w:rPr>
          <w:b/>
          <w:bCs/>
        </w:rPr>
        <w:t> </w:t>
      </w:r>
      <w:r w:rsidR="00A2047E">
        <w:t>(1):41-67. </w:t>
      </w:r>
    </w:p>
    <w:p w:rsidR="00351F05" w:rsidRPr="00B44048" w:rsidRDefault="00351F05" w:rsidP="007E61A7">
      <w:pPr>
        <w:pStyle w:val="AMCBodyCopy"/>
        <w:rPr>
          <w:lang w:val="nl-NL"/>
        </w:rPr>
      </w:pPr>
      <w:r w:rsidRPr="00B44048">
        <w:rPr>
          <w:lang w:val="nl-NL"/>
        </w:rPr>
        <w:t xml:space="preserve">Van der Vleuten CPM, Schuwirth LWT, Driessen EW, et al. </w:t>
      </w:r>
      <w:r w:rsidRPr="00B44048">
        <w:t xml:space="preserve">A model for programmatic assessment fit for purpose. </w:t>
      </w:r>
      <w:r w:rsidRPr="007E61A7">
        <w:rPr>
          <w:i/>
          <w:lang w:val="nl-NL"/>
        </w:rPr>
        <w:t>Medical Teacher</w:t>
      </w:r>
      <w:r w:rsidRPr="00B44048">
        <w:rPr>
          <w:lang w:val="nl-NL"/>
        </w:rPr>
        <w:t xml:space="preserve"> 2012;34:205-14. doi: 10.3109/0142159X.2012.652239</w:t>
      </w:r>
      <w:r w:rsidR="00790E99">
        <w:rPr>
          <w:lang w:val="nl-NL"/>
        </w:rPr>
        <w:t>.</w:t>
      </w:r>
    </w:p>
    <w:p w:rsidR="003B6B0D" w:rsidRPr="00B44048" w:rsidRDefault="003B6B0D" w:rsidP="007E61A7">
      <w:pPr>
        <w:pStyle w:val="AMCBodyCopy"/>
      </w:pPr>
      <w:r w:rsidRPr="00B44048">
        <w:t xml:space="preserve">Van der </w:t>
      </w:r>
      <w:proofErr w:type="spellStart"/>
      <w:r w:rsidRPr="00B44048">
        <w:t>Vleuten</w:t>
      </w:r>
      <w:proofErr w:type="spellEnd"/>
      <w:r w:rsidRPr="00B44048">
        <w:t xml:space="preserve"> CPM, </w:t>
      </w:r>
      <w:proofErr w:type="spellStart"/>
      <w:r w:rsidRPr="00B44048">
        <w:t>Schuwirth</w:t>
      </w:r>
      <w:proofErr w:type="spellEnd"/>
      <w:r w:rsidRPr="00B44048">
        <w:t xml:space="preserve"> LWT. Assessing professional competence: from methods to programmes. </w:t>
      </w:r>
      <w:r w:rsidRPr="007E61A7">
        <w:rPr>
          <w:i/>
        </w:rPr>
        <w:t>Medical Education</w:t>
      </w:r>
      <w:r w:rsidRPr="00B44048">
        <w:t xml:space="preserve"> 2005</w:t>
      </w:r>
      <w:proofErr w:type="gramStart"/>
      <w:r w:rsidRPr="00B44048">
        <w:t>;39</w:t>
      </w:r>
      <w:proofErr w:type="gramEnd"/>
      <w:r w:rsidRPr="00B44048">
        <w:t>(3):309-17.</w:t>
      </w:r>
    </w:p>
    <w:p w:rsidR="00497A4F" w:rsidRDefault="00497A4F">
      <w:pPr>
        <w:spacing w:before="0" w:after="0"/>
      </w:pPr>
    </w:p>
    <w:p w:rsidR="00506B19" w:rsidRDefault="00506B19" w:rsidP="00497A4F"/>
    <w:p w:rsidR="00506B19" w:rsidRDefault="00506B19">
      <w:pPr>
        <w:spacing w:before="0" w:after="0"/>
      </w:pPr>
      <w:r>
        <w:br w:type="page"/>
      </w:r>
    </w:p>
    <w:p w:rsidR="00506B19" w:rsidRDefault="00506B19" w:rsidP="00497A4F"/>
    <w:p w:rsidR="00506B19" w:rsidRDefault="00506B19" w:rsidP="00497A4F"/>
    <w:p w:rsidR="00E74B3E" w:rsidRDefault="00E74B3E" w:rsidP="00E74B3E">
      <w:bookmarkStart w:id="41" w:name="_Toc467679978"/>
      <w:r>
        <w:rPr>
          <w:noProof/>
          <w:lang w:eastAsia="en-AU"/>
        </w:rPr>
        <w:lastRenderedPageBreak/>
        <mc:AlternateContent>
          <mc:Choice Requires="wps">
            <w:drawing>
              <wp:anchor distT="0" distB="0" distL="114300" distR="114300" simplePos="0" relativeHeight="251642368" behindDoc="1" locked="0" layoutInCell="1" allowOverlap="1" wp14:anchorId="7B581505" wp14:editId="7D2B6A28">
                <wp:simplePos x="0" y="0"/>
                <wp:positionH relativeFrom="page">
                  <wp:align>left</wp:align>
                </wp:positionH>
                <wp:positionV relativeFrom="paragraph">
                  <wp:posOffset>1</wp:posOffset>
                </wp:positionV>
                <wp:extent cx="7685405" cy="12263120"/>
                <wp:effectExtent l="0" t="0" r="0" b="5080"/>
                <wp:wrapTight wrapText="bothSides">
                  <wp:wrapPolygon edited="0">
                    <wp:start x="0" y="0"/>
                    <wp:lineTo x="0" y="21575"/>
                    <wp:lineTo x="21523" y="21575"/>
                    <wp:lineTo x="21523" y="0"/>
                    <wp:lineTo x="0" y="0"/>
                  </wp:wrapPolygon>
                </wp:wrapTight>
                <wp:docPr id="1" name="Rectangle 1"/>
                <wp:cNvGraphicFramePr/>
                <a:graphic xmlns:a="http://schemas.openxmlformats.org/drawingml/2006/main">
                  <a:graphicData uri="http://schemas.microsoft.com/office/word/2010/wordprocessingShape">
                    <wps:wsp>
                      <wps:cNvSpPr/>
                      <wps:spPr>
                        <a:xfrm>
                          <a:off x="0" y="0"/>
                          <a:ext cx="7685405" cy="12263120"/>
                        </a:xfrm>
                        <a:prstGeom prst="rect">
                          <a:avLst/>
                        </a:prstGeom>
                        <a:solidFill>
                          <a:srgbClr val="2948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Pr="00C560C5" w:rsidRDefault="006C2C10" w:rsidP="00E74B3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1505" id="Rectangle 1" o:spid="_x0000_s1044" style="position:absolute;margin-left:0;margin-top:0;width:605.15pt;height:965.6pt;z-index:-25167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" fillcolor="#294864" stroked="f" strokeweight="2pt">
                <v:textbox>
                  <w:txbxContent>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Default="006C2C10" w:rsidP="00E74B3E">
                      <w:pPr>
                        <w:pStyle w:val="NoParagraphStyle"/>
                        <w:spacing w:after="57"/>
                        <w:rPr>
                          <w:rFonts w:ascii="Arial" w:hAnsi="Arial" w:cs="Arial"/>
                          <w:b/>
                          <w:bCs/>
                          <w:color w:val="FFFFFF" w:themeColor="background1"/>
                          <w:spacing w:val="-2"/>
                          <w:sz w:val="18"/>
                          <w:szCs w:val="18"/>
                          <w:lang w:val="en-GB"/>
                        </w:rPr>
                      </w:pPr>
                    </w:p>
                    <w:p w:rsidR="006C2C10" w:rsidRPr="00C560C5" w:rsidRDefault="006C2C10" w:rsidP="00E74B3E">
                      <w:pPr>
                        <w:jc w:val="center"/>
                        <w:rPr>
                          <w:color w:val="FFFFFF" w:themeColor="background1"/>
                        </w:rPr>
                      </w:pPr>
                    </w:p>
                  </w:txbxContent>
                </v:textbox>
                <w10:wrap type="tight" anchorx="page"/>
              </v:rect>
            </w:pict>
          </mc:Fallback>
        </mc:AlternateContent>
      </w:r>
      <w:bookmarkEnd w:id="41"/>
    </w:p>
    <w:sectPr w:rsidR="00E74B3E" w:rsidSect="00DD7A07">
      <w:headerReference w:type="default" r:id="rId68"/>
      <w:footerReference w:type="default" r:id="rId69"/>
      <w:headerReference w:type="first" r:id="rId70"/>
      <w:pgSz w:w="11906" w:h="16838" w:code="9"/>
      <w:pgMar w:top="189" w:right="1440" w:bottom="1440" w:left="1843" w:header="567"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C10" w:rsidRDefault="006C2C10">
      <w:r>
        <w:separator/>
      </w:r>
    </w:p>
  </w:endnote>
  <w:endnote w:type="continuationSeparator" w:id="0">
    <w:p w:rsidR="006C2C10" w:rsidRDefault="006C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vantGarde-Demi">
    <w:altName w:val="Times New Roman"/>
    <w:panose1 w:val="00000000000000000000"/>
    <w:charset w:val="4D"/>
    <w:family w:val="auto"/>
    <w:notTrueType/>
    <w:pitch w:val="default"/>
    <w:sig w:usb0="00000003" w:usb1="00000000" w:usb2="00000000" w:usb3="00000000" w:csb0="00000001" w:csb1="00000000"/>
  </w:font>
  <w:font w:name="HelveticaNeueCE-Light">
    <w:altName w:val="Times New Roman"/>
    <w:panose1 w:val="00000000000000000000"/>
    <w:charset w:val="FE"/>
    <w:family w:val="auto"/>
    <w:notTrueType/>
    <w:pitch w:val="default"/>
    <w:sig w:usb0="00000003" w:usb1="00000000" w:usb2="00000000" w:usb3="00000000" w:csb0="00000000" w:csb1="00000000"/>
  </w:font>
  <w:font w:name="HelveticaNeueCE-Medium">
    <w:altName w:val="Times New Roman"/>
    <w:panose1 w:val="00000000000000000000"/>
    <w:charset w:val="FE"/>
    <w:family w:val="auto"/>
    <w:notTrueType/>
    <w:pitch w:val="default"/>
    <w:sig w:usb0="00000003" w:usb1="00000000" w:usb2="00000000" w:usb3="00000000" w:csb0="00000000"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819"/>
      <w:gridCol w:w="2693"/>
      <w:gridCol w:w="709"/>
      <w:gridCol w:w="567"/>
    </w:tblGrid>
    <w:tr w:rsidR="006C2C10" w:rsidRPr="00F312F2" w:rsidTr="00E74B3E">
      <w:trPr>
        <w:trHeight w:val="422"/>
      </w:trPr>
      <w:tc>
        <w:tcPr>
          <w:tcW w:w="3419" w:type="dxa"/>
          <w:vAlign w:val="center"/>
        </w:tcPr>
        <w:p w:rsidR="006C2C10" w:rsidRDefault="006C2C10" w:rsidP="00E74B3E">
          <w:pPr>
            <w:pStyle w:val="NoSpacing"/>
            <w:rPr>
              <w:rFonts w:cs="Arial"/>
              <w:sz w:val="18"/>
              <w:szCs w:val="18"/>
            </w:rPr>
          </w:pPr>
          <w:r>
            <w:rPr>
              <w:rFonts w:eastAsiaTheme="majorEastAsia" w:cs="Arial"/>
              <w:sz w:val="18"/>
              <w:szCs w:val="18"/>
            </w:rPr>
            <w:t xml:space="preserve">AMC </w:t>
          </w:r>
        </w:p>
        <w:p w:rsidR="006C2C10" w:rsidRPr="00077E9E" w:rsidRDefault="006C2C10" w:rsidP="00E74B3E">
          <w:pPr>
            <w:pStyle w:val="NoSpacing"/>
            <w:rPr>
              <w:rFonts w:eastAsiaTheme="majorEastAsia" w:cs="Arial"/>
              <w:sz w:val="18"/>
              <w:szCs w:val="18"/>
            </w:rPr>
          </w:pPr>
          <w:r>
            <w:rPr>
              <w:rFonts w:cs="Arial"/>
              <w:sz w:val="18"/>
              <w:szCs w:val="18"/>
            </w:rPr>
            <w:t>Programmatic Assessment Workshop</w:t>
          </w:r>
        </w:p>
      </w:tc>
      <w:tc>
        <w:tcPr>
          <w:tcW w:w="2819" w:type="dxa"/>
          <w:vAlign w:val="center"/>
        </w:tcPr>
        <w:p w:rsidR="006C2C10" w:rsidRPr="00077E9E" w:rsidRDefault="006C2C10" w:rsidP="00E74B3E">
          <w:pPr>
            <w:pStyle w:val="NoSpacing"/>
            <w:jc w:val="center"/>
            <w:rPr>
              <w:rFonts w:cs="Arial"/>
              <w:sz w:val="18"/>
              <w:szCs w:val="18"/>
            </w:rPr>
          </w:pPr>
          <w:r w:rsidRPr="00077E9E">
            <w:rPr>
              <w:rFonts w:cs="Arial"/>
              <w:sz w:val="18"/>
              <w:szCs w:val="18"/>
            </w:rPr>
            <w:t>Workshop pack</w:t>
          </w:r>
          <w:r w:rsidRPr="00077E9E">
            <w:rPr>
              <w:rFonts w:cs="Arial"/>
              <w:sz w:val="18"/>
              <w:szCs w:val="18"/>
            </w:rPr>
            <w:br/>
          </w:r>
          <w:r>
            <w:rPr>
              <w:rFonts w:cs="Arial"/>
              <w:sz w:val="18"/>
              <w:szCs w:val="18"/>
            </w:rPr>
            <w:t>1 November 2017</w:t>
          </w:r>
        </w:p>
      </w:tc>
      <w:tc>
        <w:tcPr>
          <w:tcW w:w="2693" w:type="dxa"/>
          <w:vAlign w:val="center"/>
        </w:tcPr>
        <w:p w:rsidR="006C2C10" w:rsidRPr="00077E9E" w:rsidRDefault="006C2C10" w:rsidP="00E74B3E">
          <w:pPr>
            <w:pStyle w:val="NoSpacing"/>
            <w:jc w:val="center"/>
            <w:rPr>
              <w:rFonts w:cs="Arial"/>
              <w:sz w:val="18"/>
              <w:szCs w:val="18"/>
            </w:rPr>
          </w:pPr>
        </w:p>
      </w:tc>
      <w:tc>
        <w:tcPr>
          <w:tcW w:w="709" w:type="dxa"/>
          <w:tcBorders>
            <w:right w:val="single" w:sz="4" w:space="0" w:color="244061" w:themeColor="accent1" w:themeShade="80"/>
          </w:tcBorders>
          <w:vAlign w:val="center"/>
        </w:tcPr>
        <w:p w:rsidR="006C2C10" w:rsidRPr="00077E9E" w:rsidRDefault="006C2C10" w:rsidP="00E74B3E">
          <w:pPr>
            <w:pStyle w:val="NoSpacing"/>
            <w:jc w:val="right"/>
            <w:rPr>
              <w:rFonts w:cs="Arial"/>
              <w:sz w:val="18"/>
              <w:szCs w:val="18"/>
            </w:rPr>
          </w:pPr>
          <w:r w:rsidRPr="00077E9E">
            <w:rPr>
              <w:rFonts w:cs="Arial"/>
              <w:sz w:val="18"/>
              <w:szCs w:val="18"/>
            </w:rPr>
            <w:t xml:space="preserve">Page </w:t>
          </w:r>
        </w:p>
      </w:tc>
      <w:tc>
        <w:tcPr>
          <w:tcW w:w="567" w:type="dxa"/>
          <w:tcBorders>
            <w:left w:val="single" w:sz="4" w:space="0" w:color="244061" w:themeColor="accent1" w:themeShade="80"/>
          </w:tcBorders>
          <w:vAlign w:val="center"/>
        </w:tcPr>
        <w:p w:rsidR="006C2C10" w:rsidRPr="00077E9E" w:rsidRDefault="006C2C10" w:rsidP="00E74B3E">
          <w:pPr>
            <w:pStyle w:val="NoSpacing"/>
            <w:rPr>
              <w:rFonts w:cs="Arial"/>
              <w:sz w:val="18"/>
              <w:szCs w:val="18"/>
            </w:rPr>
          </w:pPr>
          <w:r w:rsidRPr="00077E9E">
            <w:rPr>
              <w:rFonts w:cs="Arial"/>
              <w:sz w:val="18"/>
              <w:szCs w:val="18"/>
            </w:rPr>
            <w:fldChar w:fldCharType="begin"/>
          </w:r>
          <w:r w:rsidRPr="00077E9E">
            <w:rPr>
              <w:rFonts w:cs="Arial"/>
              <w:sz w:val="18"/>
              <w:szCs w:val="18"/>
            </w:rPr>
            <w:instrText xml:space="preserve"> PAGE   \* MERGEFORMAT </w:instrText>
          </w:r>
          <w:r w:rsidRPr="00077E9E">
            <w:rPr>
              <w:rFonts w:cs="Arial"/>
              <w:sz w:val="18"/>
              <w:szCs w:val="18"/>
            </w:rPr>
            <w:fldChar w:fldCharType="separate"/>
          </w:r>
          <w:r w:rsidR="007C45F2">
            <w:rPr>
              <w:rFonts w:cs="Arial"/>
              <w:noProof/>
              <w:sz w:val="18"/>
              <w:szCs w:val="18"/>
            </w:rPr>
            <w:t>3</w:t>
          </w:r>
          <w:r w:rsidRPr="00077E9E">
            <w:rPr>
              <w:rFonts w:cs="Arial"/>
              <w:noProof/>
              <w:sz w:val="18"/>
              <w:szCs w:val="18"/>
            </w:rPr>
            <w:fldChar w:fldCharType="end"/>
          </w:r>
        </w:p>
      </w:tc>
    </w:tr>
  </w:tbl>
  <w:p w:rsidR="006C2C10" w:rsidRPr="000520B9" w:rsidRDefault="006C2C10" w:rsidP="00E74B3E">
    <w:pPr>
      <w:pStyle w:val="NoSpacing"/>
      <w:rPr>
        <w:b/>
        <w:color w:val="4F81BD" w:themeColor="accent1"/>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9"/>
      <w:gridCol w:w="2693"/>
      <w:gridCol w:w="5103"/>
      <w:gridCol w:w="567"/>
    </w:tblGrid>
    <w:tr w:rsidR="006C2C10" w:rsidRPr="00F312F2" w:rsidTr="00E74B3E">
      <w:trPr>
        <w:trHeight w:val="422"/>
      </w:trPr>
      <w:tc>
        <w:tcPr>
          <w:tcW w:w="2818" w:type="dxa"/>
          <w:vAlign w:val="center"/>
        </w:tcPr>
        <w:p w:rsidR="006C2C10" w:rsidRPr="00077E9E" w:rsidRDefault="006C2C10" w:rsidP="00E74B3E">
          <w:pPr>
            <w:pStyle w:val="NoSpacing"/>
            <w:rPr>
              <w:rFonts w:eastAsiaTheme="majorEastAsia" w:cs="Arial"/>
              <w:sz w:val="18"/>
              <w:szCs w:val="18"/>
            </w:rPr>
          </w:pPr>
          <w:r w:rsidRPr="00077E9E">
            <w:rPr>
              <w:rFonts w:eastAsiaTheme="majorEastAsia" w:cs="Arial"/>
              <w:sz w:val="18"/>
              <w:szCs w:val="18"/>
            </w:rPr>
            <w:t>RACP Curricula Renewal</w:t>
          </w:r>
          <w:r w:rsidRPr="00077E9E">
            <w:rPr>
              <w:rFonts w:cs="Arial"/>
              <w:sz w:val="18"/>
              <w:szCs w:val="18"/>
            </w:rPr>
            <w:br/>
            <w:t>Curriculum Advisory Group</w:t>
          </w:r>
        </w:p>
      </w:tc>
      <w:tc>
        <w:tcPr>
          <w:tcW w:w="2819" w:type="dxa"/>
          <w:vAlign w:val="center"/>
        </w:tcPr>
        <w:p w:rsidR="006C2C10" w:rsidRPr="00077E9E" w:rsidRDefault="006C2C10" w:rsidP="00E74B3E">
          <w:pPr>
            <w:pStyle w:val="NoSpacing"/>
            <w:jc w:val="center"/>
            <w:rPr>
              <w:rFonts w:cs="Arial"/>
              <w:sz w:val="18"/>
              <w:szCs w:val="18"/>
            </w:rPr>
          </w:pPr>
          <w:r w:rsidRPr="00077E9E">
            <w:rPr>
              <w:rFonts w:cs="Arial"/>
              <w:sz w:val="18"/>
              <w:szCs w:val="18"/>
            </w:rPr>
            <w:t>Workshop pack</w:t>
          </w:r>
          <w:r w:rsidRPr="00077E9E">
            <w:rPr>
              <w:rFonts w:cs="Arial"/>
              <w:sz w:val="18"/>
              <w:szCs w:val="18"/>
            </w:rPr>
            <w:br/>
          </w:r>
          <w:r>
            <w:rPr>
              <w:rFonts w:cs="Arial"/>
              <w:sz w:val="18"/>
              <w:szCs w:val="18"/>
            </w:rPr>
            <w:t>31 March 2017</w:t>
          </w:r>
        </w:p>
      </w:tc>
      <w:tc>
        <w:tcPr>
          <w:tcW w:w="2693" w:type="dxa"/>
          <w:vAlign w:val="center"/>
        </w:tcPr>
        <w:p w:rsidR="006C2C10" w:rsidRPr="00077E9E" w:rsidRDefault="006C2C10" w:rsidP="00E74B3E">
          <w:pPr>
            <w:pStyle w:val="NoSpacing"/>
            <w:jc w:val="center"/>
            <w:rPr>
              <w:rFonts w:cs="Arial"/>
              <w:sz w:val="18"/>
              <w:szCs w:val="18"/>
            </w:rPr>
          </w:pPr>
          <w:hyperlink r:id="rId1" w:history="1">
            <w:r w:rsidRPr="00077E9E">
              <w:rPr>
                <w:rStyle w:val="Hyperlink"/>
                <w:rFonts w:cs="Arial"/>
                <w:sz w:val="18"/>
                <w:szCs w:val="18"/>
              </w:rPr>
              <w:t>Curriculum@racp.edu.au</w:t>
            </w:r>
          </w:hyperlink>
          <w:r w:rsidRPr="00077E9E">
            <w:rPr>
              <w:rFonts w:cs="Arial"/>
              <w:sz w:val="18"/>
              <w:szCs w:val="18"/>
            </w:rPr>
            <w:t xml:space="preserve"> </w:t>
          </w:r>
        </w:p>
      </w:tc>
      <w:tc>
        <w:tcPr>
          <w:tcW w:w="5103" w:type="dxa"/>
          <w:tcBorders>
            <w:right w:val="single" w:sz="4" w:space="0" w:color="244061" w:themeColor="accent1" w:themeShade="80"/>
          </w:tcBorders>
          <w:vAlign w:val="center"/>
        </w:tcPr>
        <w:p w:rsidR="006C2C10" w:rsidRPr="00077E9E" w:rsidRDefault="006C2C10" w:rsidP="00E74B3E">
          <w:pPr>
            <w:pStyle w:val="NoSpacing"/>
            <w:jc w:val="right"/>
            <w:rPr>
              <w:rFonts w:cs="Arial"/>
              <w:sz w:val="18"/>
              <w:szCs w:val="18"/>
            </w:rPr>
          </w:pPr>
          <w:r w:rsidRPr="00077E9E">
            <w:rPr>
              <w:rFonts w:cs="Arial"/>
              <w:sz w:val="18"/>
              <w:szCs w:val="18"/>
            </w:rPr>
            <w:t xml:space="preserve">Page </w:t>
          </w:r>
        </w:p>
      </w:tc>
      <w:tc>
        <w:tcPr>
          <w:tcW w:w="567" w:type="dxa"/>
          <w:tcBorders>
            <w:left w:val="single" w:sz="4" w:space="0" w:color="244061" w:themeColor="accent1" w:themeShade="80"/>
          </w:tcBorders>
          <w:vAlign w:val="center"/>
        </w:tcPr>
        <w:p w:rsidR="006C2C10" w:rsidRPr="00077E9E" w:rsidRDefault="006C2C10" w:rsidP="00E74B3E">
          <w:pPr>
            <w:pStyle w:val="NoSpacing"/>
            <w:rPr>
              <w:rFonts w:cs="Arial"/>
              <w:sz w:val="18"/>
              <w:szCs w:val="18"/>
            </w:rPr>
          </w:pPr>
          <w:r w:rsidRPr="00077E9E">
            <w:rPr>
              <w:rFonts w:cs="Arial"/>
              <w:sz w:val="18"/>
              <w:szCs w:val="18"/>
            </w:rPr>
            <w:fldChar w:fldCharType="begin"/>
          </w:r>
          <w:r w:rsidRPr="00077E9E">
            <w:rPr>
              <w:rFonts w:cs="Arial"/>
              <w:sz w:val="18"/>
              <w:szCs w:val="18"/>
            </w:rPr>
            <w:instrText xml:space="preserve"> PAGE   \* MERGEFORMAT </w:instrText>
          </w:r>
          <w:r w:rsidRPr="00077E9E">
            <w:rPr>
              <w:rFonts w:cs="Arial"/>
              <w:sz w:val="18"/>
              <w:szCs w:val="18"/>
            </w:rPr>
            <w:fldChar w:fldCharType="separate"/>
          </w:r>
          <w:r>
            <w:rPr>
              <w:rFonts w:cs="Arial"/>
              <w:noProof/>
              <w:sz w:val="18"/>
              <w:szCs w:val="18"/>
            </w:rPr>
            <w:t>31</w:t>
          </w:r>
          <w:r w:rsidRPr="00077E9E">
            <w:rPr>
              <w:rFonts w:cs="Arial"/>
              <w:noProof/>
              <w:sz w:val="18"/>
              <w:szCs w:val="18"/>
            </w:rPr>
            <w:fldChar w:fldCharType="end"/>
          </w:r>
        </w:p>
      </w:tc>
    </w:tr>
  </w:tbl>
  <w:p w:rsidR="006C2C10" w:rsidRDefault="006C2C10" w:rsidP="00E74B3E">
    <w:pPr>
      <w:pStyle w:val="Footer"/>
      <w:spacing w:befor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819"/>
      <w:gridCol w:w="2693"/>
      <w:gridCol w:w="709"/>
      <w:gridCol w:w="567"/>
    </w:tblGrid>
    <w:tr w:rsidR="006C2C10" w:rsidRPr="00F312F2" w:rsidTr="001819EB">
      <w:trPr>
        <w:trHeight w:val="422"/>
      </w:trPr>
      <w:tc>
        <w:tcPr>
          <w:tcW w:w="3419" w:type="dxa"/>
          <w:vAlign w:val="center"/>
        </w:tcPr>
        <w:p w:rsidR="006C2C10" w:rsidRDefault="006C2C10" w:rsidP="001819EB">
          <w:pPr>
            <w:pStyle w:val="NoSpacing"/>
            <w:rPr>
              <w:rFonts w:cs="Arial"/>
              <w:sz w:val="18"/>
              <w:szCs w:val="18"/>
            </w:rPr>
          </w:pPr>
          <w:r>
            <w:rPr>
              <w:rFonts w:eastAsiaTheme="majorEastAsia" w:cs="Arial"/>
              <w:sz w:val="18"/>
              <w:szCs w:val="18"/>
            </w:rPr>
            <w:t xml:space="preserve">AMC </w:t>
          </w:r>
        </w:p>
        <w:p w:rsidR="006C2C10" w:rsidRPr="00077E9E" w:rsidRDefault="006C2C10" w:rsidP="001819EB">
          <w:pPr>
            <w:pStyle w:val="NoSpacing"/>
            <w:rPr>
              <w:rFonts w:eastAsiaTheme="majorEastAsia" w:cs="Arial"/>
              <w:sz w:val="18"/>
              <w:szCs w:val="18"/>
            </w:rPr>
          </w:pPr>
          <w:r>
            <w:rPr>
              <w:rFonts w:cs="Arial"/>
              <w:sz w:val="18"/>
              <w:szCs w:val="18"/>
            </w:rPr>
            <w:t>Programmatic Assessment Workshop</w:t>
          </w:r>
        </w:p>
      </w:tc>
      <w:tc>
        <w:tcPr>
          <w:tcW w:w="2819" w:type="dxa"/>
          <w:vAlign w:val="center"/>
        </w:tcPr>
        <w:p w:rsidR="006C2C10" w:rsidRPr="00077E9E" w:rsidRDefault="006C2C10" w:rsidP="001819EB">
          <w:pPr>
            <w:pStyle w:val="NoSpacing"/>
            <w:jc w:val="center"/>
            <w:rPr>
              <w:rFonts w:cs="Arial"/>
              <w:sz w:val="18"/>
              <w:szCs w:val="18"/>
            </w:rPr>
          </w:pPr>
          <w:r w:rsidRPr="00077E9E">
            <w:rPr>
              <w:rFonts w:cs="Arial"/>
              <w:sz w:val="18"/>
              <w:szCs w:val="18"/>
            </w:rPr>
            <w:t>Workshop pack</w:t>
          </w:r>
          <w:r w:rsidRPr="00077E9E">
            <w:rPr>
              <w:rFonts w:cs="Arial"/>
              <w:sz w:val="18"/>
              <w:szCs w:val="18"/>
            </w:rPr>
            <w:br/>
          </w:r>
          <w:r>
            <w:rPr>
              <w:rFonts w:cs="Arial"/>
              <w:sz w:val="18"/>
              <w:szCs w:val="18"/>
            </w:rPr>
            <w:t>1 November 2017</w:t>
          </w:r>
        </w:p>
      </w:tc>
      <w:tc>
        <w:tcPr>
          <w:tcW w:w="2693" w:type="dxa"/>
          <w:vAlign w:val="center"/>
        </w:tcPr>
        <w:p w:rsidR="006C2C10" w:rsidRPr="00077E9E" w:rsidRDefault="006C2C10" w:rsidP="001819EB">
          <w:pPr>
            <w:pStyle w:val="NoSpacing"/>
            <w:jc w:val="center"/>
            <w:rPr>
              <w:rFonts w:cs="Arial"/>
              <w:sz w:val="18"/>
              <w:szCs w:val="18"/>
            </w:rPr>
          </w:pPr>
        </w:p>
      </w:tc>
      <w:tc>
        <w:tcPr>
          <w:tcW w:w="709" w:type="dxa"/>
          <w:tcBorders>
            <w:right w:val="single" w:sz="4" w:space="0" w:color="244061" w:themeColor="accent1" w:themeShade="80"/>
          </w:tcBorders>
          <w:vAlign w:val="center"/>
        </w:tcPr>
        <w:p w:rsidR="006C2C10" w:rsidRPr="00077E9E" w:rsidRDefault="006C2C10" w:rsidP="001819EB">
          <w:pPr>
            <w:pStyle w:val="NoSpacing"/>
            <w:jc w:val="right"/>
            <w:rPr>
              <w:rFonts w:cs="Arial"/>
              <w:sz w:val="18"/>
              <w:szCs w:val="18"/>
            </w:rPr>
          </w:pPr>
          <w:r w:rsidRPr="00077E9E">
            <w:rPr>
              <w:rFonts w:cs="Arial"/>
              <w:sz w:val="18"/>
              <w:szCs w:val="18"/>
            </w:rPr>
            <w:t xml:space="preserve">Page </w:t>
          </w:r>
        </w:p>
      </w:tc>
      <w:tc>
        <w:tcPr>
          <w:tcW w:w="567" w:type="dxa"/>
          <w:tcBorders>
            <w:left w:val="single" w:sz="4" w:space="0" w:color="244061" w:themeColor="accent1" w:themeShade="80"/>
          </w:tcBorders>
          <w:vAlign w:val="center"/>
        </w:tcPr>
        <w:p w:rsidR="006C2C10" w:rsidRPr="00077E9E" w:rsidRDefault="006C2C10" w:rsidP="001819EB">
          <w:pPr>
            <w:pStyle w:val="NoSpacing"/>
            <w:rPr>
              <w:rFonts w:cs="Arial"/>
              <w:sz w:val="18"/>
              <w:szCs w:val="18"/>
            </w:rPr>
          </w:pPr>
          <w:r w:rsidRPr="00077E9E">
            <w:rPr>
              <w:rFonts w:cs="Arial"/>
              <w:sz w:val="18"/>
              <w:szCs w:val="18"/>
            </w:rPr>
            <w:fldChar w:fldCharType="begin"/>
          </w:r>
          <w:r w:rsidRPr="00077E9E">
            <w:rPr>
              <w:rFonts w:cs="Arial"/>
              <w:sz w:val="18"/>
              <w:szCs w:val="18"/>
            </w:rPr>
            <w:instrText xml:space="preserve"> PAGE   \* MERGEFORMAT </w:instrText>
          </w:r>
          <w:r w:rsidRPr="00077E9E">
            <w:rPr>
              <w:rFonts w:cs="Arial"/>
              <w:sz w:val="18"/>
              <w:szCs w:val="18"/>
            </w:rPr>
            <w:fldChar w:fldCharType="separate"/>
          </w:r>
          <w:r w:rsidR="007C45F2">
            <w:rPr>
              <w:rFonts w:cs="Arial"/>
              <w:noProof/>
              <w:sz w:val="18"/>
              <w:szCs w:val="18"/>
            </w:rPr>
            <w:t>56</w:t>
          </w:r>
          <w:r w:rsidRPr="00077E9E">
            <w:rPr>
              <w:rFonts w:cs="Arial"/>
              <w:noProof/>
              <w:sz w:val="18"/>
              <w:szCs w:val="18"/>
            </w:rPr>
            <w:fldChar w:fldCharType="end"/>
          </w:r>
        </w:p>
      </w:tc>
    </w:tr>
  </w:tbl>
  <w:p w:rsidR="006C2C10" w:rsidRPr="009C7EC1" w:rsidRDefault="006C2C10" w:rsidP="009C7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C10" w:rsidRDefault="006C2C10">
      <w:r>
        <w:separator/>
      </w:r>
    </w:p>
  </w:footnote>
  <w:footnote w:type="continuationSeparator" w:id="0">
    <w:p w:rsidR="006C2C10" w:rsidRDefault="006C2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C10" w:rsidRDefault="006C2C1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C10" w:rsidRDefault="006C2C10">
    <w:r>
      <w:rPr>
        <w:noProof/>
        <w:lang w:eastAsia="en-AU"/>
      </w:rPr>
      <w:drawing>
        <wp:anchor distT="0" distB="0" distL="114300" distR="114300" simplePos="0" relativeHeight="251657216" behindDoc="1" locked="0" layoutInCell="1" allowOverlap="1" wp14:anchorId="7B5F538A" wp14:editId="1314C0A8">
          <wp:simplePos x="0" y="0"/>
          <wp:positionH relativeFrom="page">
            <wp:posOffset>0</wp:posOffset>
          </wp:positionH>
          <wp:positionV relativeFrom="page">
            <wp:posOffset>0</wp:posOffset>
          </wp:positionV>
          <wp:extent cx="7574280" cy="10695940"/>
          <wp:effectExtent l="0" t="0" r="7620" b="0"/>
          <wp:wrapNone/>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7428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851"/>
    <w:multiLevelType w:val="hybridMultilevel"/>
    <w:tmpl w:val="FDFA2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072090"/>
    <w:multiLevelType w:val="hybridMultilevel"/>
    <w:tmpl w:val="E76E1A96"/>
    <w:lvl w:ilvl="0" w:tplc="E38635DC">
      <w:start w:val="1"/>
      <w:numFmt w:val="decimal"/>
      <w:lvlText w:val="%1."/>
      <w:lvlJc w:val="left"/>
      <w:pPr>
        <w:ind w:left="717" w:hanging="360"/>
      </w:pPr>
      <w:rPr>
        <w:rFonts w:hint="default"/>
        <w:b/>
        <w:sz w:val="28"/>
        <w:szCs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59A1358"/>
    <w:multiLevelType w:val="hybridMultilevel"/>
    <w:tmpl w:val="39B06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60F66"/>
    <w:multiLevelType w:val="hybridMultilevel"/>
    <w:tmpl w:val="E548BBB0"/>
    <w:lvl w:ilvl="0" w:tplc="E38635DC">
      <w:start w:val="1"/>
      <w:numFmt w:val="decimal"/>
      <w:lvlText w:val="%1."/>
      <w:lvlJc w:val="left"/>
      <w:pPr>
        <w:ind w:left="717" w:hanging="360"/>
      </w:pPr>
      <w:rPr>
        <w:rFonts w:hint="default"/>
        <w:b/>
        <w:sz w:val="28"/>
        <w:szCs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15:restartNumberingAfterBreak="0">
    <w:nsid w:val="123C3F7E"/>
    <w:multiLevelType w:val="hybridMultilevel"/>
    <w:tmpl w:val="AB4042D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6508F"/>
    <w:multiLevelType w:val="multilevel"/>
    <w:tmpl w:val="8CB43A04"/>
    <w:lvl w:ilvl="0">
      <w:start w:val="1"/>
      <w:numFmt w:val="bullet"/>
      <w:pStyle w:val="tablebullet"/>
      <w:lvlText w:val=""/>
      <w:lvlJc w:val="left"/>
      <w:pPr>
        <w:ind w:left="360" w:hanging="360"/>
      </w:pPr>
      <w:rPr>
        <w:rFonts w:ascii="Symbol" w:hAnsi="Symbol" w:hint="default"/>
        <w:color w:val="244061" w:themeColor="accent1" w:themeShade="80"/>
        <w:sz w:val="16"/>
        <w:szCs w:val="22"/>
      </w:rPr>
    </w:lvl>
    <w:lvl w:ilvl="1">
      <w:start w:val="1"/>
      <w:numFmt w:val="bullet"/>
      <w:lvlText w:val="»"/>
      <w:lvlJc w:val="left"/>
      <w:pPr>
        <w:ind w:left="1080" w:hanging="360"/>
      </w:pPr>
      <w:rPr>
        <w:rFonts w:ascii="Courier New" w:hAnsi="Courier New" w:hint="default"/>
        <w:color w:val="244061" w:themeColor="accent1" w:themeShade="8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8523D6E"/>
    <w:multiLevelType w:val="hybridMultilevel"/>
    <w:tmpl w:val="F790196A"/>
    <w:lvl w:ilvl="0" w:tplc="36888E46">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5F70E9"/>
    <w:multiLevelType w:val="hybridMultilevel"/>
    <w:tmpl w:val="4762F244"/>
    <w:lvl w:ilvl="0" w:tplc="265E627A">
      <w:start w:val="1"/>
      <w:numFmt w:val="decimal"/>
      <w:lvlText w:val="%1."/>
      <w:lvlJc w:val="left"/>
      <w:pPr>
        <w:ind w:left="874" w:hanging="84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 w15:restartNumberingAfterBreak="0">
    <w:nsid w:val="2695652B"/>
    <w:multiLevelType w:val="hybridMultilevel"/>
    <w:tmpl w:val="67F6BB96"/>
    <w:lvl w:ilvl="0" w:tplc="2FFE7D96">
      <w:start w:val="1"/>
      <w:numFmt w:val="bullet"/>
      <w:lvlText w:val=""/>
      <w:lvlJc w:val="left"/>
      <w:pPr>
        <w:ind w:left="360" w:hanging="360"/>
      </w:pPr>
      <w:rPr>
        <w:rFonts w:ascii="Symbol" w:hAnsi="Symbol" w:hint="default"/>
        <w:color w:val="FFC000"/>
        <w:sz w:val="22"/>
        <w:szCs w:val="22"/>
      </w:rPr>
    </w:lvl>
    <w:lvl w:ilvl="1" w:tplc="ED825BFC">
      <w:start w:val="1"/>
      <w:numFmt w:val="bullet"/>
      <w:pStyle w:val="tablebullet2"/>
      <w:lvlText w:val="»"/>
      <w:lvlJc w:val="left"/>
      <w:pPr>
        <w:ind w:left="1080" w:hanging="360"/>
      </w:pPr>
      <w:rPr>
        <w:rFonts w:ascii="Courier New" w:hAnsi="Courier New" w:hint="default"/>
        <w:b w:val="0"/>
        <w:i w:val="0"/>
        <w:color w:val="244061" w:themeColor="accent1" w:themeShade="80"/>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6706AB"/>
    <w:multiLevelType w:val="hybridMultilevel"/>
    <w:tmpl w:val="E0DE424E"/>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FB77A1"/>
    <w:multiLevelType w:val="hybridMultilevel"/>
    <w:tmpl w:val="7CCACFD6"/>
    <w:lvl w:ilvl="0" w:tplc="04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32BF0AB9"/>
    <w:multiLevelType w:val="multilevel"/>
    <w:tmpl w:val="0DF84E4E"/>
    <w:lvl w:ilvl="0">
      <w:start w:val="1"/>
      <w:numFmt w:val="decimal"/>
      <w:pStyle w:val="AMCNumberH1"/>
      <w:lvlText w:val="%1."/>
      <w:lvlJc w:val="left"/>
      <w:pPr>
        <w:tabs>
          <w:tab w:val="num" w:pos="0"/>
        </w:tabs>
        <w:ind w:left="0" w:firstLine="0"/>
      </w:pPr>
      <w:rPr>
        <w:rFonts w:ascii="Century Gothic" w:hAnsi="Century Gothic" w:hint="default"/>
        <w:b/>
        <w:i w:val="0"/>
        <w:caps w:val="0"/>
        <w:strike w:val="0"/>
        <w:dstrike w:val="0"/>
        <w:vanish w:val="0"/>
        <w:color w:val="000000"/>
        <w:spacing w:val="0"/>
        <w:kern w:val="0"/>
        <w:position w:val="0"/>
        <w:sz w:val="5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MCNumberH2"/>
      <w:lvlText w:val="%1.%2."/>
      <w:lvlJc w:val="left"/>
      <w:pPr>
        <w:tabs>
          <w:tab w:val="num" w:pos="851"/>
        </w:tabs>
        <w:ind w:left="851" w:hanging="851"/>
      </w:pPr>
      <w:rPr>
        <w:rFonts w:hint="default"/>
      </w:rPr>
    </w:lvl>
    <w:lvl w:ilvl="2">
      <w:start w:val="1"/>
      <w:numFmt w:val="decimal"/>
      <w:pStyle w:val="AMCNumberH3"/>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b/>
        <w:i w:val="0"/>
        <w:sz w:val="22"/>
      </w:rPr>
    </w:lvl>
    <w:lvl w:ilvl="4">
      <w:start w:val="1"/>
      <w:numFmt w:val="decimal"/>
      <w:lvlText w:val="%1.%2.%3.%4.%5."/>
      <w:lvlJc w:val="left"/>
      <w:pPr>
        <w:tabs>
          <w:tab w:val="num" w:pos="2268"/>
        </w:tabs>
        <w:ind w:left="2268" w:hanging="1701"/>
      </w:pPr>
      <w:rPr>
        <w:rFonts w:hint="default"/>
        <w:b/>
        <w:i w:val="0"/>
        <w:sz w:val="22"/>
      </w:rPr>
    </w:lvl>
    <w:lvl w:ilvl="5">
      <w:start w:val="1"/>
      <w:numFmt w:val="decimal"/>
      <w:lvlText w:val="%1.%2.%3.%4.%5.%6."/>
      <w:lvlJc w:val="left"/>
      <w:pPr>
        <w:tabs>
          <w:tab w:val="num" w:pos="2552"/>
        </w:tabs>
        <w:ind w:left="2552" w:hanging="1985"/>
      </w:pPr>
      <w:rPr>
        <w:rFonts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3FD3246"/>
    <w:multiLevelType w:val="hybridMultilevel"/>
    <w:tmpl w:val="3C24BC40"/>
    <w:lvl w:ilvl="0" w:tplc="3F34F804">
      <w:start w:val="3"/>
      <w:numFmt w:val="decimal"/>
      <w:lvlText w:val="%1."/>
      <w:lvlJc w:val="left"/>
      <w:pPr>
        <w:ind w:left="360" w:hanging="360"/>
      </w:pPr>
      <w:rPr>
        <w:rFonts w:hint="default"/>
        <w:b/>
        <w:sz w:val="28"/>
        <w:szCs w:val="28"/>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A5288F"/>
    <w:multiLevelType w:val="hybridMultilevel"/>
    <w:tmpl w:val="39B06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93061E"/>
    <w:multiLevelType w:val="hybridMultilevel"/>
    <w:tmpl w:val="CDA0029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0D4A7C"/>
    <w:multiLevelType w:val="hybridMultilevel"/>
    <w:tmpl w:val="00CC05AA"/>
    <w:lvl w:ilvl="0" w:tplc="95F2EE32">
      <w:start w:val="1"/>
      <w:numFmt w:val="bullet"/>
      <w:pStyle w:val="Bulletpoint"/>
      <w:lvlText w:val=""/>
      <w:lvlJc w:val="left"/>
      <w:pPr>
        <w:ind w:left="360" w:hanging="36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F92026"/>
    <w:multiLevelType w:val="hybridMultilevel"/>
    <w:tmpl w:val="020E5352"/>
    <w:lvl w:ilvl="0" w:tplc="3F34F804">
      <w:start w:val="3"/>
      <w:numFmt w:val="decimal"/>
      <w:lvlText w:val="%1."/>
      <w:lvlJc w:val="left"/>
      <w:pPr>
        <w:ind w:left="717" w:hanging="360"/>
      </w:pPr>
      <w:rPr>
        <w:rFonts w:hint="default"/>
        <w:b/>
        <w:sz w:val="28"/>
        <w:szCs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15:restartNumberingAfterBreak="0">
    <w:nsid w:val="4A7F1BDC"/>
    <w:multiLevelType w:val="hybridMultilevel"/>
    <w:tmpl w:val="103641CE"/>
    <w:lvl w:ilvl="0" w:tplc="6538871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830660"/>
    <w:multiLevelType w:val="hybridMultilevel"/>
    <w:tmpl w:val="8CEC9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2C0E0F"/>
    <w:multiLevelType w:val="multilevel"/>
    <w:tmpl w:val="6598E7CE"/>
    <w:lvl w:ilvl="0">
      <w:start w:val="1"/>
      <w:numFmt w:val="none"/>
      <w:pStyle w:val="AMCListBulletStd"/>
      <w:lvlText w:val="•"/>
      <w:lvlJc w:val="left"/>
      <w:pPr>
        <w:tabs>
          <w:tab w:val="num" w:pos="567"/>
        </w:tabs>
        <w:ind w:left="567" w:hanging="567"/>
      </w:pPr>
      <w:rPr>
        <w:rFonts w:hint="default"/>
      </w:rPr>
    </w:lvl>
    <w:lvl w:ilvl="1">
      <w:start w:val="1"/>
      <w:numFmt w:val="none"/>
      <w:lvlText w:val="–"/>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Arial" w:hAnsi="Arial"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62E7BD8"/>
    <w:multiLevelType w:val="hybridMultilevel"/>
    <w:tmpl w:val="338831BE"/>
    <w:lvl w:ilvl="0" w:tplc="331ADA92">
      <w:start w:val="1"/>
      <w:numFmt w:val="bullet"/>
      <w:pStyle w:val="Bulletpointlevel1"/>
      <w:lvlText w:val=""/>
      <w:lvlJc w:val="left"/>
      <w:pPr>
        <w:ind w:left="360" w:hanging="360"/>
      </w:pPr>
      <w:rPr>
        <w:rFonts w:ascii="Symbol" w:hAnsi="Symbol" w:hint="default"/>
        <w:color w:val="7F7F7F"/>
      </w:rPr>
    </w:lvl>
    <w:lvl w:ilvl="1" w:tplc="0C090003">
      <w:start w:val="1"/>
      <w:numFmt w:val="bullet"/>
      <w:lvlText w:val="o"/>
      <w:lvlJc w:val="left"/>
      <w:pPr>
        <w:ind w:left="1080" w:hanging="360"/>
      </w:pPr>
      <w:rPr>
        <w:rFonts w:ascii="Courier New" w:hAnsi="Courier New" w:cs="Courier New" w:hint="default"/>
        <w:color w:val="7F7F7F" w:themeColor="text1" w:themeTint="8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C63AFC"/>
    <w:multiLevelType w:val="hybridMultilevel"/>
    <w:tmpl w:val="27EE1F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9821C4"/>
    <w:multiLevelType w:val="hybridMultilevel"/>
    <w:tmpl w:val="DEE0D962"/>
    <w:lvl w:ilvl="0" w:tplc="11DEE770">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B51059"/>
    <w:multiLevelType w:val="hybridMultilevel"/>
    <w:tmpl w:val="955C6006"/>
    <w:lvl w:ilvl="0" w:tplc="04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5AD569F9"/>
    <w:multiLevelType w:val="hybridMultilevel"/>
    <w:tmpl w:val="666E2A0C"/>
    <w:lvl w:ilvl="0" w:tplc="0C090001">
      <w:start w:val="1"/>
      <w:numFmt w:val="bullet"/>
      <w:lvlText w:val=""/>
      <w:lvlJc w:val="left"/>
      <w:pPr>
        <w:ind w:left="360" w:hanging="360"/>
      </w:pPr>
      <w:rPr>
        <w:rFonts w:ascii="Symbol" w:hAnsi="Symbol" w:hint="default"/>
        <w:b w:val="0"/>
        <w:color w:val="262626"/>
        <w:sz w:val="16"/>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5AE95593"/>
    <w:multiLevelType w:val="multilevel"/>
    <w:tmpl w:val="D1D2F202"/>
    <w:lvl w:ilvl="0">
      <w:start w:val="1"/>
      <w:numFmt w:val="decimal"/>
      <w:pStyle w:val="AMCListNumberStd"/>
      <w:lvlText w:val="%1."/>
      <w:lvlJc w:val="left"/>
      <w:pPr>
        <w:tabs>
          <w:tab w:val="num" w:pos="567"/>
        </w:tabs>
        <w:ind w:left="567" w:hanging="567"/>
      </w:pPr>
      <w:rPr>
        <w:rFonts w:ascii="Arial" w:hAnsi="Arial" w:hint="default"/>
        <w:b/>
        <w:bCs w:val="0"/>
        <w:i w:val="0"/>
        <w:iCs w:val="0"/>
        <w:caps w:val="0"/>
        <w:smallCaps w:val="0"/>
        <w:strike w:val="0"/>
        <w:dstrike w:val="0"/>
        <w:vanish w:val="0"/>
        <w:color w:val="000000"/>
        <w:spacing w:val="0"/>
        <w:kern w:val="0"/>
        <w:position w:val="0"/>
        <w:sz w:val="22"/>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hint="default"/>
        <w:b w:val="0"/>
        <w:i/>
        <w:sz w:val="18"/>
      </w:rPr>
    </w:lvl>
    <w:lvl w:ilvl="2">
      <w:start w:val="1"/>
      <w:numFmt w:val="lowerRoman"/>
      <w:lvlText w:val="%3."/>
      <w:lvlJc w:val="left"/>
      <w:pPr>
        <w:tabs>
          <w:tab w:val="num" w:pos="1701"/>
        </w:tabs>
        <w:ind w:left="1701" w:hanging="567"/>
      </w:pPr>
      <w:rPr>
        <w:rFonts w:ascii="Arial" w:hAnsi="Arial" w:hint="default"/>
        <w:b w:val="0"/>
        <w:i w:val="0"/>
        <w:sz w:val="18"/>
      </w:rPr>
    </w:lvl>
    <w:lvl w:ilvl="3">
      <w:start w:val="1"/>
      <w:numFmt w:val="decimal"/>
      <w:lvlText w:val="%4."/>
      <w:lvlJc w:val="left"/>
      <w:pPr>
        <w:tabs>
          <w:tab w:val="num" w:pos="2268"/>
        </w:tabs>
        <w:ind w:left="2268" w:hanging="567"/>
      </w:pPr>
      <w:rPr>
        <w:rFonts w:ascii="Arial" w:hAnsi="Arial" w:hint="default"/>
        <w:b/>
        <w:i w:val="0"/>
        <w:sz w:val="20"/>
        <w:szCs w:val="20"/>
      </w:rPr>
    </w:lvl>
    <w:lvl w:ilvl="4">
      <w:start w:val="1"/>
      <w:numFmt w:val="lowerLetter"/>
      <w:lvlText w:val="%5."/>
      <w:lvlJc w:val="left"/>
      <w:pPr>
        <w:tabs>
          <w:tab w:val="num" w:pos="2835"/>
        </w:tabs>
        <w:ind w:left="2835" w:hanging="567"/>
      </w:pPr>
      <w:rPr>
        <w:rFonts w:ascii="Arial" w:hAnsi="Arial" w:hint="default"/>
        <w:b w:val="0"/>
        <w:i w:val="0"/>
        <w:sz w:val="18"/>
      </w:rPr>
    </w:lvl>
    <w:lvl w:ilvl="5">
      <w:start w:val="1"/>
      <w:numFmt w:val="lowerRoman"/>
      <w:lvlText w:val="%6."/>
      <w:lvlJc w:val="left"/>
      <w:pPr>
        <w:tabs>
          <w:tab w:val="num" w:pos="3402"/>
        </w:tabs>
        <w:ind w:left="3402" w:hanging="567"/>
      </w:pPr>
      <w:rPr>
        <w:rFonts w:ascii="Arial" w:hAnsi="Arial" w:hint="default"/>
        <w:b w:val="0"/>
        <w:i w:val="0"/>
        <w:sz w:val="18"/>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4178"/>
        </w:tabs>
        <w:ind w:left="3602" w:hanging="1224"/>
      </w:pPr>
      <w:rPr>
        <w:rFonts w:hint="default"/>
      </w:rPr>
    </w:lvl>
    <w:lvl w:ilvl="8">
      <w:start w:val="1"/>
      <w:numFmt w:val="decimal"/>
      <w:lvlText w:val="%1.%2.%3.%4.%5.%6.%7.%8.%9."/>
      <w:lvlJc w:val="left"/>
      <w:pPr>
        <w:tabs>
          <w:tab w:val="num" w:pos="4898"/>
        </w:tabs>
        <w:ind w:left="4178" w:hanging="1440"/>
      </w:pPr>
      <w:rPr>
        <w:rFonts w:hint="default"/>
      </w:rPr>
    </w:lvl>
  </w:abstractNum>
  <w:abstractNum w:abstractNumId="26" w15:restartNumberingAfterBreak="0">
    <w:nsid w:val="608C17EF"/>
    <w:multiLevelType w:val="hybridMultilevel"/>
    <w:tmpl w:val="8FC023B4"/>
    <w:lvl w:ilvl="0" w:tplc="3746D01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297E84"/>
    <w:multiLevelType w:val="hybridMultilevel"/>
    <w:tmpl w:val="E376E0C2"/>
    <w:lvl w:ilvl="0" w:tplc="E6BC55A4">
      <w:start w:val="12"/>
      <w:numFmt w:val="decimal"/>
      <w:lvlText w:val="%1."/>
      <w:lvlJc w:val="left"/>
      <w:pPr>
        <w:ind w:left="717" w:hanging="360"/>
      </w:pPr>
      <w:rPr>
        <w:rFonts w:hint="default"/>
        <w:b/>
        <w:color w:val="262626"/>
        <w:sz w:val="28"/>
        <w:szCs w:val="28"/>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7D6C69E1"/>
    <w:multiLevelType w:val="hybridMultilevel"/>
    <w:tmpl w:val="7D42DF96"/>
    <w:lvl w:ilvl="0" w:tplc="02DC26D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1"/>
  </w:num>
  <w:num w:numId="4">
    <w:abstractNumId w:val="5"/>
  </w:num>
  <w:num w:numId="5">
    <w:abstractNumId w:val="8"/>
  </w:num>
  <w:num w:numId="6">
    <w:abstractNumId w:val="20"/>
  </w:num>
  <w:num w:numId="7">
    <w:abstractNumId w:val="22"/>
  </w:num>
  <w:num w:numId="8">
    <w:abstractNumId w:val="15"/>
  </w:num>
  <w:num w:numId="9">
    <w:abstractNumId w:val="24"/>
  </w:num>
  <w:num w:numId="10">
    <w:abstractNumId w:val="6"/>
  </w:num>
  <w:num w:numId="11">
    <w:abstractNumId w:val="26"/>
  </w:num>
  <w:num w:numId="12">
    <w:abstractNumId w:val="14"/>
  </w:num>
  <w:num w:numId="13">
    <w:abstractNumId w:val="17"/>
  </w:num>
  <w:num w:numId="14">
    <w:abstractNumId w:val="28"/>
  </w:num>
  <w:num w:numId="15">
    <w:abstractNumId w:val="18"/>
  </w:num>
  <w:num w:numId="16">
    <w:abstractNumId w:val="9"/>
  </w:num>
  <w:num w:numId="17">
    <w:abstractNumId w:val="2"/>
  </w:num>
  <w:num w:numId="18">
    <w:abstractNumId w:val="21"/>
  </w:num>
  <w:num w:numId="19">
    <w:abstractNumId w:val="13"/>
  </w:num>
  <w:num w:numId="20">
    <w:abstractNumId w:val="0"/>
  </w:num>
  <w:num w:numId="21">
    <w:abstractNumId w:val="4"/>
  </w:num>
  <w:num w:numId="22">
    <w:abstractNumId w:val="12"/>
  </w:num>
  <w:num w:numId="23">
    <w:abstractNumId w:val="7"/>
  </w:num>
  <w:num w:numId="24">
    <w:abstractNumId w:val="3"/>
  </w:num>
  <w:num w:numId="25">
    <w:abstractNumId w:val="1"/>
  </w:num>
  <w:num w:numId="26">
    <w:abstractNumId w:val="16"/>
  </w:num>
  <w:num w:numId="27">
    <w:abstractNumId w:val="2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FA"/>
    <w:rsid w:val="000010AC"/>
    <w:rsid w:val="0000112F"/>
    <w:rsid w:val="000033E7"/>
    <w:rsid w:val="00003F63"/>
    <w:rsid w:val="00004F9C"/>
    <w:rsid w:val="000105EA"/>
    <w:rsid w:val="00013E46"/>
    <w:rsid w:val="00014E42"/>
    <w:rsid w:val="0001588A"/>
    <w:rsid w:val="00015FE8"/>
    <w:rsid w:val="00017B2D"/>
    <w:rsid w:val="0002302B"/>
    <w:rsid w:val="000338E9"/>
    <w:rsid w:val="0003786D"/>
    <w:rsid w:val="00045D57"/>
    <w:rsid w:val="0004652E"/>
    <w:rsid w:val="000522BA"/>
    <w:rsid w:val="00055EA3"/>
    <w:rsid w:val="000610F5"/>
    <w:rsid w:val="000628F8"/>
    <w:rsid w:val="000630B6"/>
    <w:rsid w:val="00067AD6"/>
    <w:rsid w:val="00076397"/>
    <w:rsid w:val="0007641A"/>
    <w:rsid w:val="000764C5"/>
    <w:rsid w:val="000805BE"/>
    <w:rsid w:val="000819CA"/>
    <w:rsid w:val="00082BAE"/>
    <w:rsid w:val="00095E97"/>
    <w:rsid w:val="00097080"/>
    <w:rsid w:val="000A2B36"/>
    <w:rsid w:val="000A3772"/>
    <w:rsid w:val="000A7F81"/>
    <w:rsid w:val="000B3978"/>
    <w:rsid w:val="000B6412"/>
    <w:rsid w:val="000C2B3B"/>
    <w:rsid w:val="000C71E6"/>
    <w:rsid w:val="000D210E"/>
    <w:rsid w:val="000D2F3A"/>
    <w:rsid w:val="000D6267"/>
    <w:rsid w:val="000D6F36"/>
    <w:rsid w:val="000E0B4C"/>
    <w:rsid w:val="000E2369"/>
    <w:rsid w:val="0010334F"/>
    <w:rsid w:val="001154B6"/>
    <w:rsid w:val="00116664"/>
    <w:rsid w:val="00117024"/>
    <w:rsid w:val="0011790F"/>
    <w:rsid w:val="00120176"/>
    <w:rsid w:val="00121694"/>
    <w:rsid w:val="00123979"/>
    <w:rsid w:val="001275F1"/>
    <w:rsid w:val="00130727"/>
    <w:rsid w:val="001307B8"/>
    <w:rsid w:val="0013231F"/>
    <w:rsid w:val="001336D0"/>
    <w:rsid w:val="00135B36"/>
    <w:rsid w:val="001362C5"/>
    <w:rsid w:val="00136901"/>
    <w:rsid w:val="001417C2"/>
    <w:rsid w:val="00150FC8"/>
    <w:rsid w:val="00157A23"/>
    <w:rsid w:val="00166843"/>
    <w:rsid w:val="0016779E"/>
    <w:rsid w:val="00171343"/>
    <w:rsid w:val="00171A94"/>
    <w:rsid w:val="0018057C"/>
    <w:rsid w:val="001819EB"/>
    <w:rsid w:val="001832A4"/>
    <w:rsid w:val="00183944"/>
    <w:rsid w:val="001901E1"/>
    <w:rsid w:val="00193E57"/>
    <w:rsid w:val="00194966"/>
    <w:rsid w:val="001A0229"/>
    <w:rsid w:val="001A2147"/>
    <w:rsid w:val="001A2519"/>
    <w:rsid w:val="001A4CDC"/>
    <w:rsid w:val="001B15E5"/>
    <w:rsid w:val="001C037A"/>
    <w:rsid w:val="001C0B9C"/>
    <w:rsid w:val="001C102C"/>
    <w:rsid w:val="001C3F66"/>
    <w:rsid w:val="001C41B6"/>
    <w:rsid w:val="001C7FB4"/>
    <w:rsid w:val="001D0D95"/>
    <w:rsid w:val="001D204F"/>
    <w:rsid w:val="001D62B6"/>
    <w:rsid w:val="001D686E"/>
    <w:rsid w:val="001E2CC7"/>
    <w:rsid w:val="001E61CD"/>
    <w:rsid w:val="001E7E1A"/>
    <w:rsid w:val="001F283A"/>
    <w:rsid w:val="001F7E55"/>
    <w:rsid w:val="002175A9"/>
    <w:rsid w:val="00217C3B"/>
    <w:rsid w:val="0022067C"/>
    <w:rsid w:val="00220B73"/>
    <w:rsid w:val="00223CD0"/>
    <w:rsid w:val="00225DF8"/>
    <w:rsid w:val="00227747"/>
    <w:rsid w:val="00227BB4"/>
    <w:rsid w:val="0024048C"/>
    <w:rsid w:val="00242E5E"/>
    <w:rsid w:val="00244937"/>
    <w:rsid w:val="00252294"/>
    <w:rsid w:val="002569FF"/>
    <w:rsid w:val="0025726D"/>
    <w:rsid w:val="00274124"/>
    <w:rsid w:val="002827E0"/>
    <w:rsid w:val="002844B6"/>
    <w:rsid w:val="00290C97"/>
    <w:rsid w:val="002924DC"/>
    <w:rsid w:val="002A2AC9"/>
    <w:rsid w:val="002A65A4"/>
    <w:rsid w:val="002B7CE6"/>
    <w:rsid w:val="002C032A"/>
    <w:rsid w:val="002C06CC"/>
    <w:rsid w:val="002C2654"/>
    <w:rsid w:val="002C4152"/>
    <w:rsid w:val="002C4DB2"/>
    <w:rsid w:val="002C5C2A"/>
    <w:rsid w:val="002C740F"/>
    <w:rsid w:val="002D3C50"/>
    <w:rsid w:val="002E06F9"/>
    <w:rsid w:val="002E0E75"/>
    <w:rsid w:val="002E48B6"/>
    <w:rsid w:val="002E4CFD"/>
    <w:rsid w:val="002E6C3E"/>
    <w:rsid w:val="002F604E"/>
    <w:rsid w:val="00310021"/>
    <w:rsid w:val="003162FF"/>
    <w:rsid w:val="0032235F"/>
    <w:rsid w:val="00327CC2"/>
    <w:rsid w:val="0033275E"/>
    <w:rsid w:val="00332B8E"/>
    <w:rsid w:val="00335D22"/>
    <w:rsid w:val="00341CAC"/>
    <w:rsid w:val="00345893"/>
    <w:rsid w:val="0035117B"/>
    <w:rsid w:val="00351F05"/>
    <w:rsid w:val="00352714"/>
    <w:rsid w:val="00355E08"/>
    <w:rsid w:val="00360022"/>
    <w:rsid w:val="003607E4"/>
    <w:rsid w:val="00360F3E"/>
    <w:rsid w:val="0036130B"/>
    <w:rsid w:val="00362696"/>
    <w:rsid w:val="00362E6C"/>
    <w:rsid w:val="00362F97"/>
    <w:rsid w:val="003637B2"/>
    <w:rsid w:val="00363B23"/>
    <w:rsid w:val="00364583"/>
    <w:rsid w:val="003703E3"/>
    <w:rsid w:val="00370F6B"/>
    <w:rsid w:val="003749FB"/>
    <w:rsid w:val="003874F8"/>
    <w:rsid w:val="00390B3E"/>
    <w:rsid w:val="00395FC4"/>
    <w:rsid w:val="003B0F64"/>
    <w:rsid w:val="003B2090"/>
    <w:rsid w:val="003B27FC"/>
    <w:rsid w:val="003B3963"/>
    <w:rsid w:val="003B6B0D"/>
    <w:rsid w:val="003B7BA6"/>
    <w:rsid w:val="003C0D95"/>
    <w:rsid w:val="003C34F5"/>
    <w:rsid w:val="003C6EA1"/>
    <w:rsid w:val="003D083A"/>
    <w:rsid w:val="003D1BCE"/>
    <w:rsid w:val="003D2BA4"/>
    <w:rsid w:val="003D3886"/>
    <w:rsid w:val="003D59BF"/>
    <w:rsid w:val="003D7238"/>
    <w:rsid w:val="003E2458"/>
    <w:rsid w:val="003E25BE"/>
    <w:rsid w:val="003E456E"/>
    <w:rsid w:val="003E6447"/>
    <w:rsid w:val="003E7A53"/>
    <w:rsid w:val="003F0F07"/>
    <w:rsid w:val="003F2130"/>
    <w:rsid w:val="003F2894"/>
    <w:rsid w:val="003F29CE"/>
    <w:rsid w:val="003F2CA4"/>
    <w:rsid w:val="003F4864"/>
    <w:rsid w:val="004015CC"/>
    <w:rsid w:val="00402985"/>
    <w:rsid w:val="00405059"/>
    <w:rsid w:val="004066B7"/>
    <w:rsid w:val="00411272"/>
    <w:rsid w:val="00414373"/>
    <w:rsid w:val="00425117"/>
    <w:rsid w:val="004325E3"/>
    <w:rsid w:val="004430A7"/>
    <w:rsid w:val="004455AB"/>
    <w:rsid w:val="004469A4"/>
    <w:rsid w:val="00450FB8"/>
    <w:rsid w:val="00454411"/>
    <w:rsid w:val="004573A3"/>
    <w:rsid w:val="00462258"/>
    <w:rsid w:val="00462B65"/>
    <w:rsid w:val="00470C49"/>
    <w:rsid w:val="00471485"/>
    <w:rsid w:val="00473680"/>
    <w:rsid w:val="00474B94"/>
    <w:rsid w:val="00474EC8"/>
    <w:rsid w:val="00481B68"/>
    <w:rsid w:val="004863B0"/>
    <w:rsid w:val="004876E8"/>
    <w:rsid w:val="00490156"/>
    <w:rsid w:val="00494787"/>
    <w:rsid w:val="00496425"/>
    <w:rsid w:val="00497A4F"/>
    <w:rsid w:val="004A06F1"/>
    <w:rsid w:val="004A34E9"/>
    <w:rsid w:val="004A7628"/>
    <w:rsid w:val="004C08C6"/>
    <w:rsid w:val="004C2FD6"/>
    <w:rsid w:val="004C386C"/>
    <w:rsid w:val="004D16F7"/>
    <w:rsid w:val="004D318D"/>
    <w:rsid w:val="004E0251"/>
    <w:rsid w:val="004E404E"/>
    <w:rsid w:val="004F0261"/>
    <w:rsid w:val="004F0399"/>
    <w:rsid w:val="004F328F"/>
    <w:rsid w:val="004F605F"/>
    <w:rsid w:val="004F6EED"/>
    <w:rsid w:val="004F7A55"/>
    <w:rsid w:val="0050040C"/>
    <w:rsid w:val="00504771"/>
    <w:rsid w:val="00504ED0"/>
    <w:rsid w:val="00506B19"/>
    <w:rsid w:val="00511EDE"/>
    <w:rsid w:val="00513D3B"/>
    <w:rsid w:val="00513DBA"/>
    <w:rsid w:val="005173E8"/>
    <w:rsid w:val="00520931"/>
    <w:rsid w:val="00525C61"/>
    <w:rsid w:val="00530430"/>
    <w:rsid w:val="00533D86"/>
    <w:rsid w:val="00533EEA"/>
    <w:rsid w:val="00537084"/>
    <w:rsid w:val="00537309"/>
    <w:rsid w:val="0054001F"/>
    <w:rsid w:val="0055389C"/>
    <w:rsid w:val="00556A9F"/>
    <w:rsid w:val="00560C12"/>
    <w:rsid w:val="00564D76"/>
    <w:rsid w:val="00567073"/>
    <w:rsid w:val="005707CE"/>
    <w:rsid w:val="00575552"/>
    <w:rsid w:val="005803A5"/>
    <w:rsid w:val="005816E0"/>
    <w:rsid w:val="0058300E"/>
    <w:rsid w:val="0058348B"/>
    <w:rsid w:val="00587AA6"/>
    <w:rsid w:val="00590C8F"/>
    <w:rsid w:val="00594DAA"/>
    <w:rsid w:val="00596585"/>
    <w:rsid w:val="005A61D0"/>
    <w:rsid w:val="005A7388"/>
    <w:rsid w:val="005B4569"/>
    <w:rsid w:val="005B7D6E"/>
    <w:rsid w:val="005C066C"/>
    <w:rsid w:val="005C2077"/>
    <w:rsid w:val="005C4170"/>
    <w:rsid w:val="005D2E4A"/>
    <w:rsid w:val="005D39BB"/>
    <w:rsid w:val="005D705D"/>
    <w:rsid w:val="005D7173"/>
    <w:rsid w:val="005D7EA7"/>
    <w:rsid w:val="005E02D5"/>
    <w:rsid w:val="005E2F8A"/>
    <w:rsid w:val="005E3F1B"/>
    <w:rsid w:val="005E4892"/>
    <w:rsid w:val="005F23F9"/>
    <w:rsid w:val="0060767A"/>
    <w:rsid w:val="00607A83"/>
    <w:rsid w:val="006132A9"/>
    <w:rsid w:val="00627402"/>
    <w:rsid w:val="00632133"/>
    <w:rsid w:val="00635062"/>
    <w:rsid w:val="00635A34"/>
    <w:rsid w:val="006379D1"/>
    <w:rsid w:val="00642424"/>
    <w:rsid w:val="006507CA"/>
    <w:rsid w:val="00652225"/>
    <w:rsid w:val="0065494B"/>
    <w:rsid w:val="006641AC"/>
    <w:rsid w:val="00665B98"/>
    <w:rsid w:val="00666393"/>
    <w:rsid w:val="00666E54"/>
    <w:rsid w:val="00671C78"/>
    <w:rsid w:val="00672607"/>
    <w:rsid w:val="006740FE"/>
    <w:rsid w:val="00675A9B"/>
    <w:rsid w:val="00676F13"/>
    <w:rsid w:val="006809DE"/>
    <w:rsid w:val="00681DC0"/>
    <w:rsid w:val="006834DD"/>
    <w:rsid w:val="00693CC8"/>
    <w:rsid w:val="006A2637"/>
    <w:rsid w:val="006A3E58"/>
    <w:rsid w:val="006A3F9F"/>
    <w:rsid w:val="006A42BD"/>
    <w:rsid w:val="006A53AA"/>
    <w:rsid w:val="006B58BD"/>
    <w:rsid w:val="006B6257"/>
    <w:rsid w:val="006B6337"/>
    <w:rsid w:val="006C2C10"/>
    <w:rsid w:val="006C2E42"/>
    <w:rsid w:val="006C68E1"/>
    <w:rsid w:val="006C71E7"/>
    <w:rsid w:val="006C7B95"/>
    <w:rsid w:val="006D35D8"/>
    <w:rsid w:val="006D729F"/>
    <w:rsid w:val="006D7488"/>
    <w:rsid w:val="006E14E1"/>
    <w:rsid w:val="006E5336"/>
    <w:rsid w:val="006F13C6"/>
    <w:rsid w:val="006F6490"/>
    <w:rsid w:val="00701788"/>
    <w:rsid w:val="00702617"/>
    <w:rsid w:val="0070342E"/>
    <w:rsid w:val="007128C4"/>
    <w:rsid w:val="00723919"/>
    <w:rsid w:val="0072653A"/>
    <w:rsid w:val="00730097"/>
    <w:rsid w:val="00732B41"/>
    <w:rsid w:val="00732FD3"/>
    <w:rsid w:val="00733F4F"/>
    <w:rsid w:val="007347C6"/>
    <w:rsid w:val="00734E0D"/>
    <w:rsid w:val="007366DA"/>
    <w:rsid w:val="007441CB"/>
    <w:rsid w:val="0074698F"/>
    <w:rsid w:val="00747052"/>
    <w:rsid w:val="00747F3C"/>
    <w:rsid w:val="00750E1E"/>
    <w:rsid w:val="00752EFA"/>
    <w:rsid w:val="00753A1B"/>
    <w:rsid w:val="007542E4"/>
    <w:rsid w:val="00763339"/>
    <w:rsid w:val="007650BC"/>
    <w:rsid w:val="00771A1A"/>
    <w:rsid w:val="00781836"/>
    <w:rsid w:val="00781F3E"/>
    <w:rsid w:val="0078668B"/>
    <w:rsid w:val="007878F3"/>
    <w:rsid w:val="00790E99"/>
    <w:rsid w:val="00791E32"/>
    <w:rsid w:val="00796B71"/>
    <w:rsid w:val="007A35F6"/>
    <w:rsid w:val="007B213F"/>
    <w:rsid w:val="007B2266"/>
    <w:rsid w:val="007B2F96"/>
    <w:rsid w:val="007B5853"/>
    <w:rsid w:val="007B66FC"/>
    <w:rsid w:val="007C0FF2"/>
    <w:rsid w:val="007C3031"/>
    <w:rsid w:val="007C3142"/>
    <w:rsid w:val="007C45F2"/>
    <w:rsid w:val="007D1D51"/>
    <w:rsid w:val="007D4BBD"/>
    <w:rsid w:val="007D7107"/>
    <w:rsid w:val="007E0626"/>
    <w:rsid w:val="007E0EA3"/>
    <w:rsid w:val="007E13E9"/>
    <w:rsid w:val="007E61A7"/>
    <w:rsid w:val="007E635D"/>
    <w:rsid w:val="007E6F1B"/>
    <w:rsid w:val="007F6424"/>
    <w:rsid w:val="008004FE"/>
    <w:rsid w:val="008014E9"/>
    <w:rsid w:val="008039DF"/>
    <w:rsid w:val="00803C3C"/>
    <w:rsid w:val="00812315"/>
    <w:rsid w:val="0081404D"/>
    <w:rsid w:val="00816D81"/>
    <w:rsid w:val="008248D9"/>
    <w:rsid w:val="00825FBA"/>
    <w:rsid w:val="00826070"/>
    <w:rsid w:val="0083477C"/>
    <w:rsid w:val="00835FE3"/>
    <w:rsid w:val="008474FE"/>
    <w:rsid w:val="00855E43"/>
    <w:rsid w:val="00857D13"/>
    <w:rsid w:val="0086000A"/>
    <w:rsid w:val="008603DF"/>
    <w:rsid w:val="008606CA"/>
    <w:rsid w:val="008645B8"/>
    <w:rsid w:val="00866814"/>
    <w:rsid w:val="00867A63"/>
    <w:rsid w:val="00871355"/>
    <w:rsid w:val="00883005"/>
    <w:rsid w:val="00884BAA"/>
    <w:rsid w:val="00886349"/>
    <w:rsid w:val="00886D5F"/>
    <w:rsid w:val="00890084"/>
    <w:rsid w:val="008A026D"/>
    <w:rsid w:val="008A1656"/>
    <w:rsid w:val="008B0488"/>
    <w:rsid w:val="008B1AE5"/>
    <w:rsid w:val="008B213A"/>
    <w:rsid w:val="008C3E16"/>
    <w:rsid w:val="008C78A6"/>
    <w:rsid w:val="008D0587"/>
    <w:rsid w:val="008D0666"/>
    <w:rsid w:val="008D1671"/>
    <w:rsid w:val="008E0D29"/>
    <w:rsid w:val="008E1122"/>
    <w:rsid w:val="008F312F"/>
    <w:rsid w:val="00902C2B"/>
    <w:rsid w:val="009122B7"/>
    <w:rsid w:val="00915A6D"/>
    <w:rsid w:val="00915D25"/>
    <w:rsid w:val="00920110"/>
    <w:rsid w:val="00920470"/>
    <w:rsid w:val="009232D3"/>
    <w:rsid w:val="00924992"/>
    <w:rsid w:val="00925DD8"/>
    <w:rsid w:val="00926322"/>
    <w:rsid w:val="009272B6"/>
    <w:rsid w:val="0093051B"/>
    <w:rsid w:val="0093190A"/>
    <w:rsid w:val="00934E16"/>
    <w:rsid w:val="00941277"/>
    <w:rsid w:val="0094678D"/>
    <w:rsid w:val="00962767"/>
    <w:rsid w:val="00962AE0"/>
    <w:rsid w:val="00963ED2"/>
    <w:rsid w:val="009648BF"/>
    <w:rsid w:val="00964C44"/>
    <w:rsid w:val="00964FD4"/>
    <w:rsid w:val="00967EA2"/>
    <w:rsid w:val="00970447"/>
    <w:rsid w:val="00974ACF"/>
    <w:rsid w:val="00980170"/>
    <w:rsid w:val="0098026C"/>
    <w:rsid w:val="0098277F"/>
    <w:rsid w:val="00982C42"/>
    <w:rsid w:val="00987F92"/>
    <w:rsid w:val="00997B92"/>
    <w:rsid w:val="009A2543"/>
    <w:rsid w:val="009A299F"/>
    <w:rsid w:val="009A3692"/>
    <w:rsid w:val="009B36BD"/>
    <w:rsid w:val="009B5689"/>
    <w:rsid w:val="009C2E86"/>
    <w:rsid w:val="009C4F3F"/>
    <w:rsid w:val="009C7EC1"/>
    <w:rsid w:val="009D055B"/>
    <w:rsid w:val="009D0896"/>
    <w:rsid w:val="009D3A57"/>
    <w:rsid w:val="009D54EE"/>
    <w:rsid w:val="009D6AD6"/>
    <w:rsid w:val="009D7FF7"/>
    <w:rsid w:val="009E041E"/>
    <w:rsid w:val="009E4AAF"/>
    <w:rsid w:val="009E7ACA"/>
    <w:rsid w:val="009F1128"/>
    <w:rsid w:val="009F7F03"/>
    <w:rsid w:val="00A02049"/>
    <w:rsid w:val="00A04104"/>
    <w:rsid w:val="00A07CC0"/>
    <w:rsid w:val="00A11C35"/>
    <w:rsid w:val="00A12499"/>
    <w:rsid w:val="00A12747"/>
    <w:rsid w:val="00A2047E"/>
    <w:rsid w:val="00A2140C"/>
    <w:rsid w:val="00A221A4"/>
    <w:rsid w:val="00A25206"/>
    <w:rsid w:val="00A2629E"/>
    <w:rsid w:val="00A27E43"/>
    <w:rsid w:val="00A305F9"/>
    <w:rsid w:val="00A34790"/>
    <w:rsid w:val="00A44CB9"/>
    <w:rsid w:val="00A47D86"/>
    <w:rsid w:val="00A52691"/>
    <w:rsid w:val="00A53813"/>
    <w:rsid w:val="00A540F3"/>
    <w:rsid w:val="00A642D3"/>
    <w:rsid w:val="00A7044B"/>
    <w:rsid w:val="00A71F40"/>
    <w:rsid w:val="00A74A07"/>
    <w:rsid w:val="00A842C9"/>
    <w:rsid w:val="00A850B1"/>
    <w:rsid w:val="00AA71A3"/>
    <w:rsid w:val="00AA78F3"/>
    <w:rsid w:val="00AB0451"/>
    <w:rsid w:val="00AB1BA8"/>
    <w:rsid w:val="00AB2362"/>
    <w:rsid w:val="00AB4F0E"/>
    <w:rsid w:val="00AC3D03"/>
    <w:rsid w:val="00AC62DC"/>
    <w:rsid w:val="00AD5929"/>
    <w:rsid w:val="00AD5B6A"/>
    <w:rsid w:val="00AE09EB"/>
    <w:rsid w:val="00AE1106"/>
    <w:rsid w:val="00AE648D"/>
    <w:rsid w:val="00AF0A41"/>
    <w:rsid w:val="00AF188F"/>
    <w:rsid w:val="00AF7A93"/>
    <w:rsid w:val="00B05B7A"/>
    <w:rsid w:val="00B06F68"/>
    <w:rsid w:val="00B074E4"/>
    <w:rsid w:val="00B0791A"/>
    <w:rsid w:val="00B114C5"/>
    <w:rsid w:val="00B158BD"/>
    <w:rsid w:val="00B20F7D"/>
    <w:rsid w:val="00B26C53"/>
    <w:rsid w:val="00B30D12"/>
    <w:rsid w:val="00B31DF1"/>
    <w:rsid w:val="00B352E3"/>
    <w:rsid w:val="00B35718"/>
    <w:rsid w:val="00B35C8B"/>
    <w:rsid w:val="00B36828"/>
    <w:rsid w:val="00B37AEB"/>
    <w:rsid w:val="00B37B02"/>
    <w:rsid w:val="00B41820"/>
    <w:rsid w:val="00B42158"/>
    <w:rsid w:val="00B44048"/>
    <w:rsid w:val="00B4569B"/>
    <w:rsid w:val="00B45F6F"/>
    <w:rsid w:val="00B47D94"/>
    <w:rsid w:val="00B47F8A"/>
    <w:rsid w:val="00B50B93"/>
    <w:rsid w:val="00B520AB"/>
    <w:rsid w:val="00B53469"/>
    <w:rsid w:val="00B5388E"/>
    <w:rsid w:val="00B62CCC"/>
    <w:rsid w:val="00B700F0"/>
    <w:rsid w:val="00B73376"/>
    <w:rsid w:val="00B752CB"/>
    <w:rsid w:val="00B75F8E"/>
    <w:rsid w:val="00B76323"/>
    <w:rsid w:val="00B80C2A"/>
    <w:rsid w:val="00B84DF0"/>
    <w:rsid w:val="00B87496"/>
    <w:rsid w:val="00B9374A"/>
    <w:rsid w:val="00B94686"/>
    <w:rsid w:val="00B94842"/>
    <w:rsid w:val="00B97E99"/>
    <w:rsid w:val="00BA00BA"/>
    <w:rsid w:val="00BA2DA2"/>
    <w:rsid w:val="00BA306F"/>
    <w:rsid w:val="00BA3907"/>
    <w:rsid w:val="00BA6DF7"/>
    <w:rsid w:val="00BA7C28"/>
    <w:rsid w:val="00BB2DC8"/>
    <w:rsid w:val="00BC0A26"/>
    <w:rsid w:val="00BC27D5"/>
    <w:rsid w:val="00BC5723"/>
    <w:rsid w:val="00BC58C5"/>
    <w:rsid w:val="00BD00C1"/>
    <w:rsid w:val="00BD1BD3"/>
    <w:rsid w:val="00BD428E"/>
    <w:rsid w:val="00BD7F9F"/>
    <w:rsid w:val="00BE128A"/>
    <w:rsid w:val="00C001FE"/>
    <w:rsid w:val="00C01476"/>
    <w:rsid w:val="00C01CFE"/>
    <w:rsid w:val="00C04554"/>
    <w:rsid w:val="00C06C59"/>
    <w:rsid w:val="00C10966"/>
    <w:rsid w:val="00C2620C"/>
    <w:rsid w:val="00C2766D"/>
    <w:rsid w:val="00C33121"/>
    <w:rsid w:val="00C33B1D"/>
    <w:rsid w:val="00C3789A"/>
    <w:rsid w:val="00C37BBF"/>
    <w:rsid w:val="00C40514"/>
    <w:rsid w:val="00C44E16"/>
    <w:rsid w:val="00C52B58"/>
    <w:rsid w:val="00C55939"/>
    <w:rsid w:val="00C56538"/>
    <w:rsid w:val="00C6061B"/>
    <w:rsid w:val="00C60AC3"/>
    <w:rsid w:val="00C622B8"/>
    <w:rsid w:val="00C66ACA"/>
    <w:rsid w:val="00C66F5A"/>
    <w:rsid w:val="00C676F1"/>
    <w:rsid w:val="00C77CA1"/>
    <w:rsid w:val="00C81E8F"/>
    <w:rsid w:val="00C9088B"/>
    <w:rsid w:val="00CA2B4A"/>
    <w:rsid w:val="00CA42D4"/>
    <w:rsid w:val="00CB29B5"/>
    <w:rsid w:val="00CB38ED"/>
    <w:rsid w:val="00CB4339"/>
    <w:rsid w:val="00CB59E5"/>
    <w:rsid w:val="00CC3F68"/>
    <w:rsid w:val="00CC4A05"/>
    <w:rsid w:val="00CD10B2"/>
    <w:rsid w:val="00CD488E"/>
    <w:rsid w:val="00CD4E6A"/>
    <w:rsid w:val="00CD511D"/>
    <w:rsid w:val="00CD7FA0"/>
    <w:rsid w:val="00CE04F5"/>
    <w:rsid w:val="00CE648A"/>
    <w:rsid w:val="00CF206C"/>
    <w:rsid w:val="00CF3ED5"/>
    <w:rsid w:val="00CF7B23"/>
    <w:rsid w:val="00D1042A"/>
    <w:rsid w:val="00D123E3"/>
    <w:rsid w:val="00D13915"/>
    <w:rsid w:val="00D149D8"/>
    <w:rsid w:val="00D213B1"/>
    <w:rsid w:val="00D27149"/>
    <w:rsid w:val="00D318BC"/>
    <w:rsid w:val="00D3191B"/>
    <w:rsid w:val="00D40A0B"/>
    <w:rsid w:val="00D410D3"/>
    <w:rsid w:val="00D41B71"/>
    <w:rsid w:val="00D47008"/>
    <w:rsid w:val="00D62DD9"/>
    <w:rsid w:val="00D66F2D"/>
    <w:rsid w:val="00D7346E"/>
    <w:rsid w:val="00D74E14"/>
    <w:rsid w:val="00D835E6"/>
    <w:rsid w:val="00D83AF3"/>
    <w:rsid w:val="00D8444D"/>
    <w:rsid w:val="00D87228"/>
    <w:rsid w:val="00D87DD9"/>
    <w:rsid w:val="00D92BCE"/>
    <w:rsid w:val="00D96CD7"/>
    <w:rsid w:val="00DA1C20"/>
    <w:rsid w:val="00DA32CE"/>
    <w:rsid w:val="00DA430C"/>
    <w:rsid w:val="00DB09C8"/>
    <w:rsid w:val="00DB13AA"/>
    <w:rsid w:val="00DC7565"/>
    <w:rsid w:val="00DD0B3B"/>
    <w:rsid w:val="00DD1D7E"/>
    <w:rsid w:val="00DD7A07"/>
    <w:rsid w:val="00DE128B"/>
    <w:rsid w:val="00DE46D6"/>
    <w:rsid w:val="00DF15C5"/>
    <w:rsid w:val="00DF3C51"/>
    <w:rsid w:val="00DF6326"/>
    <w:rsid w:val="00E0000D"/>
    <w:rsid w:val="00E042FA"/>
    <w:rsid w:val="00E07C0D"/>
    <w:rsid w:val="00E12F13"/>
    <w:rsid w:val="00E20465"/>
    <w:rsid w:val="00E25D8A"/>
    <w:rsid w:val="00E26A0D"/>
    <w:rsid w:val="00E3771B"/>
    <w:rsid w:val="00E510B6"/>
    <w:rsid w:val="00E534A3"/>
    <w:rsid w:val="00E5504A"/>
    <w:rsid w:val="00E5732C"/>
    <w:rsid w:val="00E57A49"/>
    <w:rsid w:val="00E6615E"/>
    <w:rsid w:val="00E67BBF"/>
    <w:rsid w:val="00E67C44"/>
    <w:rsid w:val="00E73265"/>
    <w:rsid w:val="00E74B3E"/>
    <w:rsid w:val="00E773EE"/>
    <w:rsid w:val="00E8166D"/>
    <w:rsid w:val="00E81CA5"/>
    <w:rsid w:val="00E8447B"/>
    <w:rsid w:val="00E85953"/>
    <w:rsid w:val="00E9277D"/>
    <w:rsid w:val="00E9584C"/>
    <w:rsid w:val="00E95ECB"/>
    <w:rsid w:val="00EA13C3"/>
    <w:rsid w:val="00EA266C"/>
    <w:rsid w:val="00EA3527"/>
    <w:rsid w:val="00EA70A4"/>
    <w:rsid w:val="00EA793C"/>
    <w:rsid w:val="00EB3DAE"/>
    <w:rsid w:val="00EC0629"/>
    <w:rsid w:val="00EC5D39"/>
    <w:rsid w:val="00EC5FA5"/>
    <w:rsid w:val="00ED4E4C"/>
    <w:rsid w:val="00ED56B2"/>
    <w:rsid w:val="00ED79A2"/>
    <w:rsid w:val="00EF2C97"/>
    <w:rsid w:val="00EF440D"/>
    <w:rsid w:val="00F03B91"/>
    <w:rsid w:val="00F03BDA"/>
    <w:rsid w:val="00F0406D"/>
    <w:rsid w:val="00F10967"/>
    <w:rsid w:val="00F11949"/>
    <w:rsid w:val="00F141F8"/>
    <w:rsid w:val="00F14C5E"/>
    <w:rsid w:val="00F21075"/>
    <w:rsid w:val="00F21777"/>
    <w:rsid w:val="00F25D04"/>
    <w:rsid w:val="00F35D90"/>
    <w:rsid w:val="00F41368"/>
    <w:rsid w:val="00F44E57"/>
    <w:rsid w:val="00F46BE4"/>
    <w:rsid w:val="00F47637"/>
    <w:rsid w:val="00F53281"/>
    <w:rsid w:val="00F54BD2"/>
    <w:rsid w:val="00F5733F"/>
    <w:rsid w:val="00F6219F"/>
    <w:rsid w:val="00F62594"/>
    <w:rsid w:val="00F62AE9"/>
    <w:rsid w:val="00F64118"/>
    <w:rsid w:val="00F715C8"/>
    <w:rsid w:val="00F71AF0"/>
    <w:rsid w:val="00F801EA"/>
    <w:rsid w:val="00F80AC0"/>
    <w:rsid w:val="00F854EC"/>
    <w:rsid w:val="00F871C1"/>
    <w:rsid w:val="00FA2850"/>
    <w:rsid w:val="00FA2B9E"/>
    <w:rsid w:val="00FA3425"/>
    <w:rsid w:val="00FA3DC0"/>
    <w:rsid w:val="00FA7361"/>
    <w:rsid w:val="00FB0DAE"/>
    <w:rsid w:val="00FB137B"/>
    <w:rsid w:val="00FB146A"/>
    <w:rsid w:val="00FB6133"/>
    <w:rsid w:val="00FB71CB"/>
    <w:rsid w:val="00FC3084"/>
    <w:rsid w:val="00FC350B"/>
    <w:rsid w:val="00FC4527"/>
    <w:rsid w:val="00FD05CF"/>
    <w:rsid w:val="00FD49D7"/>
    <w:rsid w:val="00FD53B4"/>
    <w:rsid w:val="00FD641D"/>
    <w:rsid w:val="00FE1544"/>
    <w:rsid w:val="00FF04CD"/>
    <w:rsid w:val="00FF1E8B"/>
    <w:rsid w:val="00FF2D72"/>
    <w:rsid w:val="00FF3D43"/>
    <w:rsid w:val="00FF5C4A"/>
    <w:rsid w:val="00FF70C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F4071B6"/>
  <w15:docId w15:val="{C8803BB4-485A-4706-8887-F889FCC7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6B2"/>
    <w:pPr>
      <w:spacing w:before="180" w:after="180"/>
    </w:pPr>
    <w:rPr>
      <w:rFonts w:ascii="Arial" w:hAnsi="Arial"/>
      <w:sz w:val="22"/>
      <w:lang w:eastAsia="en-US"/>
    </w:rPr>
  </w:style>
  <w:style w:type="paragraph" w:styleId="Heading1">
    <w:name w:val="heading 1"/>
    <w:basedOn w:val="AMCH1PageHeader260"/>
    <w:next w:val="Normal"/>
    <w:link w:val="Heading1Char"/>
    <w:uiPriority w:val="9"/>
    <w:qFormat/>
    <w:rsid w:val="005B724B"/>
    <w:pPr>
      <w:outlineLvl w:val="0"/>
    </w:pPr>
  </w:style>
  <w:style w:type="paragraph" w:styleId="Heading2">
    <w:name w:val="heading 2"/>
    <w:basedOn w:val="Normal"/>
    <w:next w:val="Normal"/>
    <w:link w:val="Heading2Char"/>
    <w:uiPriority w:val="9"/>
    <w:qFormat/>
    <w:rsid w:val="005B724B"/>
    <w:pPr>
      <w:keepNext/>
      <w:spacing w:before="240" w:after="60"/>
      <w:outlineLvl w:val="1"/>
    </w:pPr>
    <w:rPr>
      <w:b/>
      <w:color w:val="808080"/>
      <w:sz w:val="24"/>
      <w:szCs w:val="28"/>
    </w:rPr>
  </w:style>
  <w:style w:type="paragraph" w:styleId="Heading3">
    <w:name w:val="heading 3"/>
    <w:aliases w:val="TOC 4 Char,Heading 3 Char Char,TOC 4 Char Char Char,Heading 3 Char Char Char Char,TOC 4 Char Char Char Char Char,Heading 3 Char Char Char Char Char Char,TOC 4 Char Char Char Char Char Char Char,Heading 3 Char Char Char Char Char Char Char Char"/>
    <w:basedOn w:val="Normal"/>
    <w:next w:val="Normal"/>
    <w:link w:val="Heading3Char1"/>
    <w:uiPriority w:val="9"/>
    <w:qFormat/>
    <w:rsid w:val="005B724B"/>
    <w:pPr>
      <w:keepNext/>
      <w:spacing w:before="240" w:after="60"/>
      <w:outlineLvl w:val="2"/>
    </w:pPr>
    <w:rPr>
      <w:rFonts w:eastAsia="Times New Roman"/>
      <w:b/>
      <w:bCs/>
      <w:szCs w:val="26"/>
    </w:rPr>
  </w:style>
  <w:style w:type="paragraph" w:styleId="Heading9">
    <w:name w:val="heading 9"/>
    <w:basedOn w:val="Normal"/>
    <w:next w:val="Normal"/>
    <w:link w:val="Heading9Char"/>
    <w:uiPriority w:val="9"/>
    <w:semiHidden/>
    <w:unhideWhenUsed/>
    <w:qFormat/>
    <w:rsid w:val="004066B7"/>
    <w:pPr>
      <w:spacing w:before="0" w:after="0"/>
      <w:outlineLvl w:val="8"/>
    </w:pPr>
    <w:rPr>
      <w:rFonts w:ascii="Century Gothic" w:eastAsia="Times New Roman" w:hAnsi="Century Gothic"/>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liases w:val="Heading 3 Char,TOC 4 Char Char,Heading 3 Char Char Char,TOC 4 Char Char Char Char,Heading 3 Char Char Char Char Char,TOC 4 Char Char Char Char Char Char,Heading 3 Char Char Char Char Char Char Char,TOC 4 Char Char Char Char Char Char Char Char"/>
    <w:basedOn w:val="Normal"/>
    <w:next w:val="Normal"/>
    <w:autoRedefine/>
    <w:uiPriority w:val="39"/>
    <w:rsid w:val="00FB5101"/>
    <w:pPr>
      <w:ind w:left="720"/>
    </w:pPr>
  </w:style>
  <w:style w:type="paragraph" w:styleId="Footer">
    <w:name w:val="footer"/>
    <w:aliases w:val="TOC 2 Char,Footer Char Char,TOC 2 Char Char Char,Footer Char Char Char Char,TOC 2 Char Char Char Char Char,Footer Char Char Char Char Char Char,TOC 2 Char Char Char Char Char Char Char,Footer Char Char Char Char Char Char Char Char"/>
    <w:basedOn w:val="Normal"/>
    <w:uiPriority w:val="99"/>
    <w:rsid w:val="00141308"/>
    <w:pPr>
      <w:tabs>
        <w:tab w:val="left" w:pos="567"/>
        <w:tab w:val="left" w:pos="1134"/>
        <w:tab w:val="left" w:pos="1701"/>
        <w:tab w:val="left" w:pos="2268"/>
      </w:tabs>
      <w:spacing w:before="120"/>
      <w:contextualSpacing/>
    </w:pPr>
    <w:rPr>
      <w:rFonts w:ascii="Century Gothic" w:hAnsi="Century Gothic"/>
      <w:sz w:val="18"/>
    </w:rPr>
  </w:style>
  <w:style w:type="paragraph" w:styleId="TOC2">
    <w:name w:val="toc 2"/>
    <w:aliases w:val="Footer Char,TOC 2 Char Char,Footer Char Char Char,TOC 2 Char Char Char Char,Footer Char Char Char Char Char,TOC 2 Char Char Char Char Char Char,Footer Char Char Char Char Char Char Char,TOC 2 Char Char Char Char Char Char Char Char"/>
    <w:basedOn w:val="Normal"/>
    <w:next w:val="Normal"/>
    <w:link w:val="TOC2Char1"/>
    <w:autoRedefine/>
    <w:uiPriority w:val="39"/>
    <w:rsid w:val="003874F8"/>
    <w:pPr>
      <w:tabs>
        <w:tab w:val="left" w:pos="9072"/>
      </w:tabs>
    </w:pPr>
  </w:style>
  <w:style w:type="paragraph" w:customStyle="1" w:styleId="AMCList-manual">
    <w:name w:val="AMC List - manual"/>
    <w:rsid w:val="005B724B"/>
    <w:pPr>
      <w:keepLines/>
      <w:spacing w:before="60" w:after="60" w:line="260" w:lineRule="atLeast"/>
      <w:ind w:left="851" w:hanging="851"/>
    </w:pPr>
    <w:rPr>
      <w:rFonts w:ascii="Arial" w:hAnsi="Arial" w:cs="HelveticaNeueCE-Light"/>
      <w:color w:val="000000"/>
      <w:sz w:val="22"/>
      <w:szCs w:val="18"/>
      <w:lang w:eastAsia="en-US"/>
    </w:rPr>
  </w:style>
  <w:style w:type="paragraph" w:styleId="TOC5">
    <w:name w:val="toc 5"/>
    <w:basedOn w:val="Normal"/>
    <w:next w:val="Normal"/>
    <w:autoRedefine/>
    <w:uiPriority w:val="39"/>
    <w:rsid w:val="00FB5101"/>
    <w:pPr>
      <w:ind w:left="960"/>
    </w:pPr>
  </w:style>
  <w:style w:type="paragraph" w:customStyle="1" w:styleId="AMCHPageHeader140">
    <w:name w:val="AMC H Page Header 1 40%"/>
    <w:qFormat/>
    <w:rsid w:val="0088590E"/>
    <w:pPr>
      <w:keepNext/>
      <w:pageBreakBefore/>
      <w:spacing w:line="300" w:lineRule="atLeast"/>
    </w:pPr>
    <w:rPr>
      <w:rFonts w:ascii="Century Gothic" w:hAnsi="Century Gothic" w:cs="AvantGarde-Demi"/>
      <w:b/>
      <w:color w:val="989898"/>
      <w:sz w:val="50"/>
      <w:szCs w:val="50"/>
      <w:lang w:val="en-US" w:eastAsia="en-US"/>
    </w:rPr>
  </w:style>
  <w:style w:type="paragraph" w:customStyle="1" w:styleId="AMCH1PageHeader260">
    <w:name w:val="AMC H1 Page Header 2 60%"/>
    <w:qFormat/>
    <w:rsid w:val="0088590E"/>
    <w:pPr>
      <w:spacing w:after="550" w:line="440" w:lineRule="atLeast"/>
      <w:contextualSpacing/>
    </w:pPr>
    <w:rPr>
      <w:rFonts w:ascii="Century Gothic" w:hAnsi="Century Gothic" w:cs="AvantGarde-Demi"/>
      <w:b/>
      <w:color w:val="656565"/>
      <w:sz w:val="50"/>
      <w:szCs w:val="50"/>
      <w:lang w:val="en-US" w:eastAsia="en-US"/>
    </w:rPr>
  </w:style>
  <w:style w:type="paragraph" w:customStyle="1" w:styleId="AMCIntroPara">
    <w:name w:val="AMC Intro Para"/>
    <w:autoRedefine/>
    <w:qFormat/>
    <w:rsid w:val="006E2719"/>
    <w:pPr>
      <w:spacing w:after="120" w:line="260" w:lineRule="atLeast"/>
    </w:pPr>
    <w:rPr>
      <w:rFonts w:ascii="Arial" w:hAnsi="Arial" w:cs="HelveticaNeueCE-Medium"/>
      <w:b/>
      <w:color w:val="989898"/>
      <w:szCs w:val="22"/>
      <w:lang w:val="en-US" w:eastAsia="en-US"/>
    </w:rPr>
  </w:style>
  <w:style w:type="paragraph" w:customStyle="1" w:styleId="AMCBodyCopy">
    <w:name w:val="AMC Body Copy"/>
    <w:qFormat/>
    <w:rsid w:val="002A2AC9"/>
    <w:pPr>
      <w:spacing w:before="80" w:after="80" w:line="260" w:lineRule="atLeast"/>
      <w:jc w:val="both"/>
    </w:pPr>
    <w:rPr>
      <w:rFonts w:ascii="Arial" w:hAnsi="Arial" w:cs="HelveticaNeueCE-Light"/>
      <w:color w:val="000000"/>
      <w:sz w:val="22"/>
      <w:szCs w:val="18"/>
      <w:lang w:val="en-GB" w:eastAsia="en-US"/>
    </w:rPr>
  </w:style>
  <w:style w:type="paragraph" w:customStyle="1" w:styleId="AMCH2Heading">
    <w:name w:val="AMC H2 Heading"/>
    <w:qFormat/>
    <w:rsid w:val="00E74B3E"/>
    <w:pPr>
      <w:spacing w:before="240" w:after="120" w:line="220" w:lineRule="atLeast"/>
    </w:pPr>
    <w:rPr>
      <w:rFonts w:ascii="Arial" w:hAnsi="Arial" w:cs="HelveticaNeueCE-Medium"/>
      <w:b/>
      <w:color w:val="656565"/>
      <w:szCs w:val="22"/>
      <w:lang w:val="en-GB" w:eastAsia="en-US"/>
    </w:rPr>
  </w:style>
  <w:style w:type="paragraph" w:customStyle="1" w:styleId="AMCListBulletStd">
    <w:name w:val="AMC List Bullet Std"/>
    <w:qFormat/>
    <w:rsid w:val="005B724B"/>
    <w:pPr>
      <w:numPr>
        <w:numId w:val="2"/>
      </w:numPr>
      <w:spacing w:before="60" w:after="60"/>
    </w:pPr>
    <w:rPr>
      <w:rFonts w:ascii="Arial" w:hAnsi="Arial" w:cs="HelveticaNeueCE-Light"/>
      <w:color w:val="000000"/>
      <w:sz w:val="22"/>
      <w:szCs w:val="18"/>
      <w:lang w:val="en-GB" w:eastAsia="en-US"/>
    </w:rPr>
  </w:style>
  <w:style w:type="paragraph" w:customStyle="1" w:styleId="AMCH3Heading">
    <w:name w:val="AMC H3 Heading"/>
    <w:qFormat/>
    <w:rsid w:val="004A55DF"/>
    <w:pPr>
      <w:keepNext/>
      <w:spacing w:before="180" w:after="60" w:line="220" w:lineRule="atLeast"/>
      <w:outlineLvl w:val="2"/>
    </w:pPr>
    <w:rPr>
      <w:rFonts w:ascii="Arial" w:hAnsi="Arial" w:cs="HelveticaNeueCE-Medium"/>
      <w:b/>
      <w:color w:val="000000"/>
      <w:szCs w:val="18"/>
      <w:lang w:val="en-US" w:eastAsia="en-US"/>
    </w:rPr>
  </w:style>
  <w:style w:type="paragraph" w:customStyle="1" w:styleId="AMCListNumberStd">
    <w:name w:val="AMC List Number Std"/>
    <w:qFormat/>
    <w:rsid w:val="00076397"/>
    <w:pPr>
      <w:numPr>
        <w:numId w:val="1"/>
      </w:numPr>
      <w:spacing w:before="60" w:after="60" w:line="220" w:lineRule="atLeast"/>
    </w:pPr>
    <w:rPr>
      <w:rFonts w:ascii="Arial" w:hAnsi="Arial" w:cs="HelveticaNeueCE-Light"/>
      <w:b/>
      <w:color w:val="000000"/>
      <w:sz w:val="22"/>
      <w:szCs w:val="18"/>
      <w:lang w:val="en-GB" w:eastAsia="en-US"/>
    </w:rPr>
  </w:style>
  <w:style w:type="paragraph" w:customStyle="1" w:styleId="AMCBodyCopyInset">
    <w:name w:val="AMC Body Copy Inset"/>
    <w:basedOn w:val="AMCBodyCopy"/>
    <w:qFormat/>
    <w:rsid w:val="005B724B"/>
    <w:pPr>
      <w:ind w:left="567"/>
    </w:pPr>
  </w:style>
  <w:style w:type="paragraph" w:customStyle="1" w:styleId="AMCquotetext">
    <w:name w:val="AMC quote text"/>
    <w:rsid w:val="00BE6A6A"/>
    <w:pPr>
      <w:spacing w:before="180" w:after="180" w:line="240" w:lineRule="atLeast"/>
      <w:ind w:left="567" w:right="567"/>
      <w:jc w:val="both"/>
    </w:pPr>
    <w:rPr>
      <w:rFonts w:ascii="Arial" w:hAnsi="Arial"/>
      <w:lang w:eastAsia="en-US"/>
    </w:rPr>
  </w:style>
  <w:style w:type="paragraph" w:customStyle="1" w:styleId="AMCTableHeaderWhite">
    <w:name w:val="AMC Table Header White"/>
    <w:basedOn w:val="Normal"/>
    <w:qFormat/>
    <w:rsid w:val="0088590E"/>
    <w:pPr>
      <w:spacing w:after="120" w:line="220" w:lineRule="atLeast"/>
    </w:pPr>
    <w:rPr>
      <w:rFonts w:cs="HelveticaNeueCE-Light"/>
      <w:b/>
      <w:color w:val="FFFFFF"/>
      <w:sz w:val="18"/>
      <w:szCs w:val="18"/>
      <w:lang w:val="en-GB"/>
    </w:rPr>
  </w:style>
  <w:style w:type="paragraph" w:customStyle="1" w:styleId="AMCTableHeaderBlack">
    <w:name w:val="AMC Table Header Black"/>
    <w:basedOn w:val="Normal"/>
    <w:qFormat/>
    <w:rsid w:val="0088590E"/>
    <w:pPr>
      <w:spacing w:after="120" w:line="220" w:lineRule="atLeast"/>
    </w:pPr>
    <w:rPr>
      <w:rFonts w:cs="HelveticaNeueCE-Light"/>
      <w:b/>
      <w:color w:val="000000"/>
      <w:sz w:val="18"/>
      <w:szCs w:val="18"/>
      <w:lang w:val="en-GB"/>
    </w:rPr>
  </w:style>
  <w:style w:type="paragraph" w:customStyle="1" w:styleId="AMCDocType">
    <w:name w:val="AMC Doc Type"/>
    <w:qFormat/>
    <w:rsid w:val="001D1ED2"/>
    <w:pPr>
      <w:spacing w:after="360"/>
    </w:pPr>
    <w:rPr>
      <w:rFonts w:ascii="Century Gothic" w:hAnsi="Century Gothic" w:cs="AvantGarde-Book"/>
      <w:color w:val="989898"/>
      <w:sz w:val="42"/>
      <w:szCs w:val="42"/>
      <w:lang w:val="en-US" w:eastAsia="en-US"/>
    </w:rPr>
  </w:style>
  <w:style w:type="paragraph" w:customStyle="1" w:styleId="AMCDocdetailssubheaderC">
    <w:name w:val="AMC Doc details subheader (C)"/>
    <w:qFormat/>
    <w:rsid w:val="0088590E"/>
    <w:pPr>
      <w:spacing w:before="360"/>
    </w:pPr>
    <w:rPr>
      <w:rFonts w:ascii="Arial" w:hAnsi="Arial" w:cs="AvantGarde-Book"/>
      <w:color w:val="989898"/>
      <w:sz w:val="17"/>
      <w:szCs w:val="17"/>
      <w:lang w:val="en-US" w:eastAsia="en-US"/>
    </w:rPr>
  </w:style>
  <w:style w:type="paragraph" w:styleId="TOC1">
    <w:name w:val="toc 1"/>
    <w:aliases w:val="AMC TOC 1"/>
    <w:basedOn w:val="Normal"/>
    <w:next w:val="Normal"/>
    <w:autoRedefine/>
    <w:uiPriority w:val="39"/>
    <w:rsid w:val="002A2AC9"/>
    <w:rPr>
      <w:b/>
    </w:rPr>
  </w:style>
  <w:style w:type="paragraph" w:styleId="TOC3">
    <w:name w:val="toc 3"/>
    <w:aliases w:val="AMC TOC 3"/>
    <w:basedOn w:val="Normal"/>
    <w:next w:val="Normal"/>
    <w:autoRedefine/>
    <w:uiPriority w:val="39"/>
    <w:rsid w:val="00D835C2"/>
    <w:pPr>
      <w:ind w:left="567"/>
    </w:pPr>
    <w:rPr>
      <w:i/>
      <w:sz w:val="20"/>
    </w:rPr>
  </w:style>
  <w:style w:type="paragraph" w:styleId="TOC6">
    <w:name w:val="toc 6"/>
    <w:basedOn w:val="Normal"/>
    <w:next w:val="Normal"/>
    <w:autoRedefine/>
    <w:uiPriority w:val="39"/>
    <w:rsid w:val="00FB5101"/>
    <w:pPr>
      <w:ind w:left="1200"/>
    </w:pPr>
  </w:style>
  <w:style w:type="paragraph" w:styleId="TOC7">
    <w:name w:val="toc 7"/>
    <w:basedOn w:val="Normal"/>
    <w:next w:val="Normal"/>
    <w:autoRedefine/>
    <w:uiPriority w:val="39"/>
    <w:rsid w:val="00FB5101"/>
    <w:pPr>
      <w:ind w:left="1440"/>
    </w:pPr>
  </w:style>
  <w:style w:type="paragraph" w:styleId="TOC8">
    <w:name w:val="toc 8"/>
    <w:basedOn w:val="Normal"/>
    <w:next w:val="Normal"/>
    <w:autoRedefine/>
    <w:uiPriority w:val="39"/>
    <w:rsid w:val="00FB5101"/>
    <w:pPr>
      <w:ind w:left="1680"/>
    </w:pPr>
  </w:style>
  <w:style w:type="paragraph" w:styleId="TOC9">
    <w:name w:val="toc 9"/>
    <w:basedOn w:val="Normal"/>
    <w:next w:val="Normal"/>
    <w:autoRedefine/>
    <w:uiPriority w:val="39"/>
    <w:rsid w:val="00FB5101"/>
    <w:pPr>
      <w:ind w:left="1920"/>
    </w:pPr>
  </w:style>
  <w:style w:type="table" w:styleId="TableGrid">
    <w:name w:val="Table Grid"/>
    <w:basedOn w:val="TableNormal"/>
    <w:uiPriority w:val="59"/>
    <w:rsid w:val="00E04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CNumberH1">
    <w:name w:val="AMC Number H1"/>
    <w:rsid w:val="00591E6E"/>
    <w:pPr>
      <w:numPr>
        <w:numId w:val="3"/>
      </w:numPr>
      <w:spacing w:after="550"/>
    </w:pPr>
    <w:rPr>
      <w:rFonts w:ascii="Century Gothic" w:hAnsi="Century Gothic" w:cs="AvantGarde-Demi"/>
      <w:b/>
      <w:color w:val="656565"/>
      <w:sz w:val="50"/>
      <w:szCs w:val="50"/>
      <w:lang w:val="en-US" w:eastAsia="en-US"/>
    </w:rPr>
  </w:style>
  <w:style w:type="paragraph" w:customStyle="1" w:styleId="AMCDocTitle">
    <w:name w:val="AMC Doc Title"/>
    <w:qFormat/>
    <w:rsid w:val="0088590E"/>
    <w:rPr>
      <w:rFonts w:ascii="Century Gothic" w:hAnsi="Century Gothic" w:cs="AvantGarde-Demi"/>
      <w:b/>
      <w:color w:val="989898"/>
      <w:sz w:val="42"/>
      <w:szCs w:val="42"/>
      <w:lang w:val="en-US" w:eastAsia="en-US"/>
    </w:rPr>
  </w:style>
  <w:style w:type="paragraph" w:customStyle="1" w:styleId="AMCTableBodyCopy">
    <w:name w:val="AMC Table Body Copy"/>
    <w:basedOn w:val="AMCBodyCopyInset"/>
    <w:rsid w:val="00FB5101"/>
    <w:pPr>
      <w:spacing w:before="60" w:after="60"/>
      <w:ind w:left="0"/>
    </w:pPr>
    <w:rPr>
      <w:sz w:val="18"/>
    </w:rPr>
  </w:style>
  <w:style w:type="paragraph" w:customStyle="1" w:styleId="AMCNumberH2">
    <w:name w:val="AMC Number H2"/>
    <w:qFormat/>
    <w:rsid w:val="00591E6E"/>
    <w:pPr>
      <w:keepNext/>
      <w:numPr>
        <w:ilvl w:val="1"/>
        <w:numId w:val="3"/>
      </w:numPr>
      <w:spacing w:before="320" w:line="280" w:lineRule="atLeast"/>
    </w:pPr>
    <w:rPr>
      <w:rFonts w:ascii="Arial" w:hAnsi="Arial" w:cs="HelveticaNeueCE-Medium"/>
      <w:b/>
      <w:color w:val="656565"/>
      <w:szCs w:val="22"/>
      <w:lang w:val="en-GB" w:eastAsia="en-US"/>
    </w:rPr>
  </w:style>
  <w:style w:type="paragraph" w:customStyle="1" w:styleId="AMCNumberH3">
    <w:name w:val="AMC Number H3"/>
    <w:qFormat/>
    <w:rsid w:val="00591E6E"/>
    <w:pPr>
      <w:keepNext/>
      <w:numPr>
        <w:ilvl w:val="2"/>
        <w:numId w:val="3"/>
      </w:numPr>
      <w:spacing w:before="320" w:line="260" w:lineRule="atLeast"/>
    </w:pPr>
    <w:rPr>
      <w:rFonts w:ascii="Arial" w:hAnsi="Arial" w:cs="HelveticaNeueCE-Medium"/>
      <w:b/>
      <w:color w:val="000000"/>
      <w:sz w:val="22"/>
      <w:szCs w:val="18"/>
      <w:lang w:val="en-US" w:eastAsia="en-US"/>
    </w:rPr>
  </w:style>
  <w:style w:type="paragraph" w:styleId="Header">
    <w:name w:val="header"/>
    <w:basedOn w:val="Normal"/>
    <w:link w:val="HeaderChar"/>
    <w:uiPriority w:val="99"/>
    <w:unhideWhenUsed/>
    <w:rsid w:val="00747052"/>
    <w:pPr>
      <w:tabs>
        <w:tab w:val="center" w:pos="4513"/>
        <w:tab w:val="right" w:pos="9026"/>
      </w:tabs>
    </w:pPr>
  </w:style>
  <w:style w:type="character" w:customStyle="1" w:styleId="HeaderChar">
    <w:name w:val="Header Char"/>
    <w:link w:val="Header"/>
    <w:uiPriority w:val="99"/>
    <w:rsid w:val="00747052"/>
    <w:rPr>
      <w:rFonts w:ascii="Arial" w:hAnsi="Arial"/>
      <w:sz w:val="22"/>
      <w:szCs w:val="24"/>
      <w:lang w:eastAsia="en-US"/>
    </w:rPr>
  </w:style>
  <w:style w:type="paragraph" w:styleId="ListParagraph">
    <w:name w:val="List Paragraph"/>
    <w:basedOn w:val="Normal"/>
    <w:link w:val="ListParagraphChar"/>
    <w:uiPriority w:val="34"/>
    <w:qFormat/>
    <w:rsid w:val="001362C5"/>
    <w:pPr>
      <w:spacing w:before="0" w:after="0"/>
      <w:ind w:left="720"/>
    </w:pPr>
    <w:rPr>
      <w:rFonts w:ascii="Calibri" w:eastAsia="Calibri" w:hAnsi="Calibri" w:cs="Calibri"/>
      <w:szCs w:val="22"/>
      <w:lang w:eastAsia="en-AU"/>
    </w:rPr>
  </w:style>
  <w:style w:type="paragraph" w:styleId="NormalWeb">
    <w:name w:val="Normal (Web)"/>
    <w:basedOn w:val="Normal"/>
    <w:uiPriority w:val="99"/>
    <w:unhideWhenUsed/>
    <w:rsid w:val="00681DC0"/>
    <w:pPr>
      <w:spacing w:before="100" w:beforeAutospacing="1" w:after="100" w:afterAutospacing="1"/>
    </w:pPr>
    <w:rPr>
      <w:rFonts w:ascii="Times New Roman" w:eastAsia="Calibri" w:hAnsi="Times New Roman"/>
      <w:sz w:val="24"/>
      <w:lang w:eastAsia="en-AU"/>
    </w:rPr>
  </w:style>
  <w:style w:type="paragraph" w:customStyle="1" w:styleId="Default">
    <w:name w:val="Default"/>
    <w:rsid w:val="001307B8"/>
    <w:pPr>
      <w:autoSpaceDE w:val="0"/>
      <w:autoSpaceDN w:val="0"/>
      <w:adjustRightInd w:val="0"/>
    </w:pPr>
    <w:rPr>
      <w:rFonts w:ascii="Arial" w:hAnsi="Arial" w:cs="Arial"/>
      <w:color w:val="000000"/>
    </w:rPr>
  </w:style>
  <w:style w:type="character" w:customStyle="1" w:styleId="Heading9Char">
    <w:name w:val="Heading 9 Char"/>
    <w:link w:val="Heading9"/>
    <w:uiPriority w:val="9"/>
    <w:semiHidden/>
    <w:rsid w:val="004066B7"/>
    <w:rPr>
      <w:rFonts w:ascii="Century Gothic" w:eastAsia="Times New Roman" w:hAnsi="Century Gothic"/>
      <w:i/>
      <w:iCs/>
      <w:spacing w:val="5"/>
      <w:lang w:val="en-US" w:eastAsia="en-US" w:bidi="en-US"/>
    </w:rPr>
  </w:style>
  <w:style w:type="paragraph" w:styleId="BalloonText">
    <w:name w:val="Balloon Text"/>
    <w:basedOn w:val="Normal"/>
    <w:link w:val="BalloonTextChar"/>
    <w:uiPriority w:val="99"/>
    <w:semiHidden/>
    <w:unhideWhenUsed/>
    <w:rsid w:val="00DD1D7E"/>
    <w:pPr>
      <w:spacing w:before="0" w:after="0"/>
    </w:pPr>
    <w:rPr>
      <w:rFonts w:ascii="Tahoma" w:hAnsi="Tahoma" w:cs="Tahoma"/>
      <w:sz w:val="16"/>
      <w:szCs w:val="16"/>
    </w:rPr>
  </w:style>
  <w:style w:type="character" w:customStyle="1" w:styleId="BalloonTextChar">
    <w:name w:val="Balloon Text Char"/>
    <w:link w:val="BalloonText"/>
    <w:uiPriority w:val="99"/>
    <w:semiHidden/>
    <w:rsid w:val="00DD1D7E"/>
    <w:rPr>
      <w:rFonts w:ascii="Tahoma" w:hAnsi="Tahoma" w:cs="Tahoma"/>
      <w:sz w:val="16"/>
      <w:szCs w:val="16"/>
      <w:lang w:eastAsia="en-US"/>
    </w:rPr>
  </w:style>
  <w:style w:type="paragraph" w:styleId="PlainText">
    <w:name w:val="Plain Text"/>
    <w:basedOn w:val="Normal"/>
    <w:link w:val="PlainTextChar"/>
    <w:uiPriority w:val="99"/>
    <w:unhideWhenUsed/>
    <w:rsid w:val="003D1BCE"/>
    <w:pPr>
      <w:spacing w:before="0" w:after="0"/>
    </w:pPr>
    <w:rPr>
      <w:rFonts w:ascii="Calibri" w:eastAsia="Calibri" w:hAnsi="Calibri"/>
      <w:szCs w:val="21"/>
    </w:rPr>
  </w:style>
  <w:style w:type="character" w:customStyle="1" w:styleId="PlainTextChar">
    <w:name w:val="Plain Text Char"/>
    <w:link w:val="PlainText"/>
    <w:uiPriority w:val="99"/>
    <w:rsid w:val="003D1BCE"/>
    <w:rPr>
      <w:rFonts w:ascii="Calibri" w:eastAsia="Calibri" w:hAnsi="Calibri"/>
      <w:sz w:val="22"/>
      <w:szCs w:val="21"/>
      <w:lang w:eastAsia="en-US"/>
    </w:rPr>
  </w:style>
  <w:style w:type="character" w:styleId="Hyperlink">
    <w:name w:val="Hyperlink"/>
    <w:uiPriority w:val="99"/>
    <w:unhideWhenUsed/>
    <w:rsid w:val="00702617"/>
    <w:rPr>
      <w:color w:val="0000FF"/>
      <w:u w:val="single"/>
    </w:rPr>
  </w:style>
  <w:style w:type="character" w:styleId="CommentReference">
    <w:name w:val="annotation reference"/>
    <w:basedOn w:val="DefaultParagraphFont"/>
    <w:uiPriority w:val="99"/>
    <w:semiHidden/>
    <w:unhideWhenUsed/>
    <w:rsid w:val="00BC5723"/>
    <w:rPr>
      <w:sz w:val="16"/>
      <w:szCs w:val="16"/>
    </w:rPr>
  </w:style>
  <w:style w:type="paragraph" w:styleId="CommentText">
    <w:name w:val="annotation text"/>
    <w:basedOn w:val="Normal"/>
    <w:link w:val="CommentTextChar"/>
    <w:uiPriority w:val="99"/>
    <w:unhideWhenUsed/>
    <w:rsid w:val="00BC5723"/>
    <w:rPr>
      <w:sz w:val="20"/>
      <w:szCs w:val="20"/>
    </w:rPr>
  </w:style>
  <w:style w:type="character" w:customStyle="1" w:styleId="CommentTextChar">
    <w:name w:val="Comment Text Char"/>
    <w:basedOn w:val="DefaultParagraphFont"/>
    <w:link w:val="CommentText"/>
    <w:uiPriority w:val="99"/>
    <w:rsid w:val="00BC572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C5723"/>
    <w:rPr>
      <w:b/>
      <w:bCs/>
    </w:rPr>
  </w:style>
  <w:style w:type="character" w:customStyle="1" w:styleId="CommentSubjectChar">
    <w:name w:val="Comment Subject Char"/>
    <w:basedOn w:val="CommentTextChar"/>
    <w:link w:val="CommentSubject"/>
    <w:uiPriority w:val="99"/>
    <w:semiHidden/>
    <w:rsid w:val="00BC5723"/>
    <w:rPr>
      <w:rFonts w:ascii="Arial" w:hAnsi="Arial"/>
      <w:b/>
      <w:bCs/>
      <w:lang w:eastAsia="en-US"/>
    </w:rPr>
  </w:style>
  <w:style w:type="character" w:customStyle="1" w:styleId="xapple-style-span">
    <w:name w:val="x_apple-style-span"/>
    <w:basedOn w:val="DefaultParagraphFont"/>
    <w:rsid w:val="00402985"/>
  </w:style>
  <w:style w:type="paragraph" w:customStyle="1" w:styleId="AMCLettertext">
    <w:name w:val="AMC Letter text"/>
    <w:qFormat/>
    <w:rsid w:val="005E3F1B"/>
    <w:rPr>
      <w:rFonts w:ascii="Arial" w:hAnsi="Arial"/>
      <w:sz w:val="22"/>
      <w:lang w:eastAsia="en-US"/>
    </w:rPr>
  </w:style>
  <w:style w:type="table" w:styleId="MediumList1-Accent1">
    <w:name w:val="Medium List 1 Accent 1"/>
    <w:basedOn w:val="TableNormal"/>
    <w:uiPriority w:val="65"/>
    <w:rsid w:val="00E74B3E"/>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tablebullet">
    <w:name w:val="table bullet"/>
    <w:basedOn w:val="ListParagraph"/>
    <w:link w:val="tablebulletChar"/>
    <w:rsid w:val="00E74B3E"/>
    <w:pPr>
      <w:numPr>
        <w:numId w:val="4"/>
      </w:numPr>
      <w:spacing w:before="160"/>
      <w:ind w:left="176" w:hanging="176"/>
      <w:contextualSpacing/>
    </w:pPr>
    <w:rPr>
      <w:rFonts w:ascii="Arial" w:eastAsiaTheme="minorHAnsi" w:hAnsi="Arial" w:cstheme="minorBidi"/>
      <w:color w:val="404040" w:themeColor="text1" w:themeTint="BF"/>
    </w:rPr>
  </w:style>
  <w:style w:type="character" w:customStyle="1" w:styleId="Heading1Char">
    <w:name w:val="Heading 1 Char"/>
    <w:basedOn w:val="DefaultParagraphFont"/>
    <w:link w:val="Heading1"/>
    <w:uiPriority w:val="9"/>
    <w:rsid w:val="00E74B3E"/>
    <w:rPr>
      <w:rFonts w:ascii="Century Gothic" w:hAnsi="Century Gothic" w:cs="AvantGarde-Demi"/>
      <w:b/>
      <w:color w:val="656565"/>
      <w:sz w:val="50"/>
      <w:szCs w:val="50"/>
      <w:lang w:val="en-US" w:eastAsia="en-US"/>
    </w:rPr>
  </w:style>
  <w:style w:type="character" w:customStyle="1" w:styleId="ListParagraphChar">
    <w:name w:val="List Paragraph Char"/>
    <w:basedOn w:val="DefaultParagraphFont"/>
    <w:link w:val="ListParagraph"/>
    <w:uiPriority w:val="34"/>
    <w:rsid w:val="00E74B3E"/>
    <w:rPr>
      <w:rFonts w:ascii="Calibri" w:eastAsia="Calibri" w:hAnsi="Calibri" w:cs="Calibri"/>
      <w:sz w:val="22"/>
      <w:szCs w:val="22"/>
    </w:rPr>
  </w:style>
  <w:style w:type="character" w:customStyle="1" w:styleId="tablebulletChar">
    <w:name w:val="table bullet Char"/>
    <w:basedOn w:val="ListParagraphChar"/>
    <w:link w:val="tablebullet"/>
    <w:rsid w:val="00E74B3E"/>
    <w:rPr>
      <w:rFonts w:ascii="Arial" w:eastAsiaTheme="minorHAnsi" w:hAnsi="Arial" w:cstheme="minorBidi"/>
      <w:color w:val="404040" w:themeColor="text1" w:themeTint="BF"/>
      <w:sz w:val="22"/>
      <w:szCs w:val="22"/>
    </w:rPr>
  </w:style>
  <w:style w:type="character" w:customStyle="1" w:styleId="Heading2Char">
    <w:name w:val="Heading 2 Char"/>
    <w:basedOn w:val="DefaultParagraphFont"/>
    <w:link w:val="Heading2"/>
    <w:uiPriority w:val="9"/>
    <w:rsid w:val="00E74B3E"/>
    <w:rPr>
      <w:rFonts w:ascii="Arial" w:hAnsi="Arial"/>
      <w:b/>
      <w:color w:val="808080"/>
      <w:sz w:val="24"/>
      <w:szCs w:val="28"/>
      <w:lang w:eastAsia="en-US"/>
    </w:rPr>
  </w:style>
  <w:style w:type="character" w:customStyle="1" w:styleId="Heading3Char1">
    <w:name w:val="Heading 3 Char1"/>
    <w:aliases w:val="TOC 4 Char Char1,Heading 3 Char Char Char1,TOC 4 Char Char Char Char1,Heading 3 Char Char Char Char Char1,TOC 4 Char Char Char Char Char Char1,Heading 3 Char Char Char Char Char Char Char1,TOC 4 Char Char Char Char Char Char Char Char1"/>
    <w:basedOn w:val="DefaultParagraphFont"/>
    <w:link w:val="Heading3"/>
    <w:uiPriority w:val="9"/>
    <w:rsid w:val="00E74B3E"/>
    <w:rPr>
      <w:rFonts w:ascii="Arial" w:hAnsi="Arial"/>
      <w:b/>
      <w:color w:val="244061" w:themeColor="accent1" w:themeShade="80"/>
      <w:lang w:eastAsia="en-AU"/>
    </w:rPr>
  </w:style>
  <w:style w:type="paragraph" w:styleId="Subtitle">
    <w:name w:val="Subtitle"/>
    <w:basedOn w:val="Normal"/>
    <w:next w:val="Normal"/>
    <w:link w:val="SubtitleChar"/>
    <w:uiPriority w:val="11"/>
    <w:rsid w:val="00E74B3E"/>
    <w:pPr>
      <w:spacing w:before="160" w:after="0"/>
    </w:pPr>
    <w:rPr>
      <w:rFonts w:eastAsiaTheme="minorHAnsi" w:cstheme="minorBidi"/>
      <w:i/>
      <w:color w:val="404040" w:themeColor="text1" w:themeTint="BF"/>
      <w:szCs w:val="22"/>
      <w:lang w:eastAsia="en-AU"/>
    </w:rPr>
  </w:style>
  <w:style w:type="character" w:customStyle="1" w:styleId="SubtitleChar">
    <w:name w:val="Subtitle Char"/>
    <w:basedOn w:val="DefaultParagraphFont"/>
    <w:link w:val="Subtitle"/>
    <w:uiPriority w:val="11"/>
    <w:rsid w:val="00E74B3E"/>
    <w:rPr>
      <w:rFonts w:ascii="Arial" w:eastAsiaTheme="minorHAnsi" w:hAnsi="Arial" w:cstheme="minorBidi"/>
      <w:i/>
      <w:color w:val="404040" w:themeColor="text1" w:themeTint="BF"/>
      <w:sz w:val="22"/>
      <w:szCs w:val="22"/>
    </w:rPr>
  </w:style>
  <w:style w:type="paragraph" w:customStyle="1" w:styleId="tablebullet2">
    <w:name w:val="table bullet2"/>
    <w:basedOn w:val="tablebullet"/>
    <w:link w:val="tablebullet2Char"/>
    <w:rsid w:val="00E74B3E"/>
    <w:pPr>
      <w:numPr>
        <w:ilvl w:val="1"/>
        <w:numId w:val="5"/>
      </w:numPr>
      <w:ind w:left="601" w:hanging="218"/>
    </w:pPr>
  </w:style>
  <w:style w:type="character" w:customStyle="1" w:styleId="tablebullet2Char">
    <w:name w:val="table bullet2 Char"/>
    <w:basedOn w:val="tablebulletChar"/>
    <w:link w:val="tablebullet2"/>
    <w:rsid w:val="00E74B3E"/>
    <w:rPr>
      <w:rFonts w:ascii="Arial" w:eastAsiaTheme="minorHAnsi" w:hAnsi="Arial" w:cstheme="minorBidi"/>
      <w:color w:val="404040" w:themeColor="text1" w:themeTint="BF"/>
      <w:sz w:val="22"/>
      <w:szCs w:val="22"/>
    </w:rPr>
  </w:style>
  <w:style w:type="paragraph" w:styleId="NoSpacing">
    <w:name w:val="No Spacing"/>
    <w:aliases w:val="Table normal,Bullet list1,Table_normal"/>
    <w:link w:val="NoSpacingChar"/>
    <w:uiPriority w:val="1"/>
    <w:qFormat/>
    <w:rsid w:val="00E74B3E"/>
    <w:rPr>
      <w:rFonts w:ascii="Arial" w:eastAsiaTheme="minorHAnsi" w:hAnsi="Arial" w:cstheme="minorBidi"/>
      <w:color w:val="244061" w:themeColor="accent1" w:themeShade="80"/>
      <w:szCs w:val="22"/>
      <w:lang w:eastAsia="en-US"/>
    </w:rPr>
  </w:style>
  <w:style w:type="paragraph" w:customStyle="1" w:styleId="Pa05">
    <w:name w:val="Pa0+5"/>
    <w:basedOn w:val="Default"/>
    <w:next w:val="Default"/>
    <w:uiPriority w:val="99"/>
    <w:rsid w:val="00E74B3E"/>
    <w:pPr>
      <w:spacing w:line="201" w:lineRule="atLeast"/>
    </w:pPr>
    <w:rPr>
      <w:rFonts w:ascii="Roboto" w:eastAsiaTheme="minorHAnsi" w:hAnsi="Roboto" w:cstheme="minorBidi"/>
      <w:color w:val="auto"/>
      <w:lang w:eastAsia="en-US"/>
    </w:rPr>
  </w:style>
  <w:style w:type="paragraph" w:styleId="TOCHeading">
    <w:name w:val="TOC Heading"/>
    <w:basedOn w:val="Heading1"/>
    <w:next w:val="Normal"/>
    <w:uiPriority w:val="39"/>
    <w:unhideWhenUsed/>
    <w:rsid w:val="00E74B3E"/>
    <w:pPr>
      <w:keepNext/>
      <w:keepLines/>
      <w:spacing w:before="480" w:after="0" w:line="276" w:lineRule="auto"/>
      <w:contextualSpacing w:val="0"/>
      <w:outlineLvl w:val="9"/>
    </w:pPr>
    <w:rPr>
      <w:rFonts w:asciiTheme="majorHAnsi" w:eastAsiaTheme="minorHAnsi" w:hAnsiTheme="majorHAnsi" w:cs="Arial"/>
      <w:b w:val="0"/>
      <w:bCs/>
      <w:color w:val="365F91" w:themeColor="accent1" w:themeShade="BF"/>
      <w:sz w:val="28"/>
      <w:szCs w:val="28"/>
      <w:lang w:eastAsia="ja-JP"/>
    </w:rPr>
  </w:style>
  <w:style w:type="character" w:styleId="FollowedHyperlink">
    <w:name w:val="FollowedHyperlink"/>
    <w:basedOn w:val="DefaultParagraphFont"/>
    <w:uiPriority w:val="99"/>
    <w:semiHidden/>
    <w:unhideWhenUsed/>
    <w:rsid w:val="00E74B3E"/>
    <w:rPr>
      <w:color w:val="800080" w:themeColor="followedHyperlink"/>
      <w:u w:val="single"/>
    </w:rPr>
  </w:style>
  <w:style w:type="table" w:styleId="LightList-Accent5">
    <w:name w:val="Light List Accent 5"/>
    <w:basedOn w:val="TableNormal"/>
    <w:uiPriority w:val="61"/>
    <w:rsid w:val="00E74B3E"/>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numberedlist">
    <w:name w:val="numbered list"/>
    <w:basedOn w:val="ListParagraph"/>
    <w:link w:val="numberedlistChar"/>
    <w:qFormat/>
    <w:rsid w:val="00E74B3E"/>
    <w:pPr>
      <w:spacing w:before="160" w:after="160"/>
      <w:ind w:left="0"/>
      <w:contextualSpacing/>
    </w:pPr>
    <w:rPr>
      <w:rFonts w:ascii="Arial" w:eastAsiaTheme="minorHAnsi" w:hAnsi="Arial" w:cstheme="minorBidi"/>
      <w:color w:val="404040" w:themeColor="text1" w:themeTint="BF"/>
    </w:rPr>
  </w:style>
  <w:style w:type="character" w:customStyle="1" w:styleId="numberedlistChar">
    <w:name w:val="numbered list Char"/>
    <w:basedOn w:val="ListParagraphChar"/>
    <w:link w:val="numberedlist"/>
    <w:rsid w:val="00E74B3E"/>
    <w:rPr>
      <w:rFonts w:ascii="Arial" w:eastAsiaTheme="minorHAnsi" w:hAnsi="Arial" w:cstheme="minorBidi"/>
      <w:color w:val="404040" w:themeColor="text1" w:themeTint="BF"/>
      <w:sz w:val="22"/>
      <w:szCs w:val="22"/>
    </w:rPr>
  </w:style>
  <w:style w:type="paragraph" w:styleId="FootnoteText">
    <w:name w:val="footnote text"/>
    <w:basedOn w:val="Normal"/>
    <w:link w:val="FootnoteTextChar"/>
    <w:uiPriority w:val="99"/>
    <w:unhideWhenUsed/>
    <w:rsid w:val="00E74B3E"/>
    <w:pPr>
      <w:spacing w:before="0" w:after="0"/>
    </w:pPr>
    <w:rPr>
      <w:rFonts w:eastAsia="Calibri"/>
      <w:szCs w:val="20"/>
      <w:lang w:eastAsia="en-AU"/>
    </w:rPr>
  </w:style>
  <w:style w:type="character" w:customStyle="1" w:styleId="FootnoteTextChar">
    <w:name w:val="Footnote Text Char"/>
    <w:basedOn w:val="DefaultParagraphFont"/>
    <w:link w:val="FootnoteText"/>
    <w:uiPriority w:val="99"/>
    <w:rsid w:val="00E74B3E"/>
    <w:rPr>
      <w:rFonts w:ascii="Arial" w:eastAsia="Calibri" w:hAnsi="Arial"/>
      <w:sz w:val="22"/>
    </w:rPr>
  </w:style>
  <w:style w:type="character" w:styleId="FootnoteReference">
    <w:name w:val="footnote reference"/>
    <w:basedOn w:val="DefaultParagraphFont"/>
    <w:uiPriority w:val="99"/>
    <w:semiHidden/>
    <w:unhideWhenUsed/>
    <w:rsid w:val="00E74B3E"/>
    <w:rPr>
      <w:vertAlign w:val="superscript"/>
    </w:rPr>
  </w:style>
  <w:style w:type="table" w:customStyle="1" w:styleId="MediumList1-Accent11">
    <w:name w:val="Medium List 1 - Accent 11"/>
    <w:basedOn w:val="TableNormal"/>
    <w:next w:val="MediumList1-Accent1"/>
    <w:uiPriority w:val="65"/>
    <w:rsid w:val="00E74B3E"/>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EndnoteText">
    <w:name w:val="endnote text"/>
    <w:basedOn w:val="Normal"/>
    <w:link w:val="EndnoteTextChar"/>
    <w:uiPriority w:val="99"/>
    <w:semiHidden/>
    <w:unhideWhenUsed/>
    <w:rsid w:val="00E74B3E"/>
    <w:pPr>
      <w:spacing w:before="0" w:after="0"/>
    </w:pPr>
    <w:rPr>
      <w:rFonts w:eastAsiaTheme="minorHAnsi" w:cstheme="minorBidi"/>
      <w:color w:val="404040" w:themeColor="text1" w:themeTint="BF"/>
      <w:szCs w:val="20"/>
      <w:lang w:eastAsia="en-AU"/>
    </w:rPr>
  </w:style>
  <w:style w:type="character" w:customStyle="1" w:styleId="EndnoteTextChar">
    <w:name w:val="Endnote Text Char"/>
    <w:basedOn w:val="DefaultParagraphFont"/>
    <w:link w:val="EndnoteText"/>
    <w:uiPriority w:val="99"/>
    <w:semiHidden/>
    <w:rsid w:val="00E74B3E"/>
    <w:rPr>
      <w:rFonts w:ascii="Arial" w:eastAsiaTheme="minorHAnsi" w:hAnsi="Arial" w:cstheme="minorBidi"/>
      <w:color w:val="404040" w:themeColor="text1" w:themeTint="BF"/>
      <w:sz w:val="22"/>
    </w:rPr>
  </w:style>
  <w:style w:type="character" w:styleId="EndnoteReference">
    <w:name w:val="endnote reference"/>
    <w:basedOn w:val="DefaultParagraphFont"/>
    <w:uiPriority w:val="99"/>
    <w:semiHidden/>
    <w:unhideWhenUsed/>
    <w:rsid w:val="00E74B3E"/>
    <w:rPr>
      <w:vertAlign w:val="superscript"/>
    </w:rPr>
  </w:style>
  <w:style w:type="paragraph" w:styleId="Revision">
    <w:name w:val="Revision"/>
    <w:hidden/>
    <w:uiPriority w:val="99"/>
    <w:semiHidden/>
    <w:rsid w:val="00E74B3E"/>
    <w:rPr>
      <w:rFonts w:ascii="Arial" w:eastAsiaTheme="minorHAnsi" w:hAnsi="Arial" w:cstheme="minorBidi"/>
      <w:color w:val="244061" w:themeColor="accent1" w:themeShade="80"/>
      <w:szCs w:val="22"/>
      <w:lang w:eastAsia="en-US"/>
    </w:rPr>
  </w:style>
  <w:style w:type="paragraph" w:customStyle="1" w:styleId="Bulletpointlevel1">
    <w:name w:val="Bullet point level 1"/>
    <w:basedOn w:val="ListParagraph"/>
    <w:link w:val="Bulletpointlevel1Char"/>
    <w:qFormat/>
    <w:rsid w:val="00E74B3E"/>
    <w:pPr>
      <w:numPr>
        <w:numId w:val="6"/>
      </w:numPr>
      <w:spacing w:line="276" w:lineRule="auto"/>
      <w:contextualSpacing/>
    </w:pPr>
    <w:rPr>
      <w:rFonts w:ascii="Arial" w:eastAsia="Times New Roman" w:hAnsi="Arial" w:cs="Times New Roman"/>
      <w:color w:val="404040" w:themeColor="text1" w:themeTint="BF"/>
      <w:szCs w:val="24"/>
    </w:rPr>
  </w:style>
  <w:style w:type="character" w:customStyle="1" w:styleId="Bulletpointlevel1Char">
    <w:name w:val="Bullet point level 1 Char"/>
    <w:basedOn w:val="DefaultParagraphFont"/>
    <w:link w:val="Bulletpointlevel1"/>
    <w:rsid w:val="00E74B3E"/>
    <w:rPr>
      <w:rFonts w:ascii="Arial" w:eastAsia="Times New Roman" w:hAnsi="Arial"/>
      <w:color w:val="404040" w:themeColor="text1" w:themeTint="BF"/>
      <w:sz w:val="22"/>
    </w:rPr>
  </w:style>
  <w:style w:type="paragraph" w:customStyle="1" w:styleId="subheading">
    <w:name w:val="subheading"/>
    <w:basedOn w:val="Heading3"/>
    <w:link w:val="subheadingChar"/>
    <w:qFormat/>
    <w:rsid w:val="00E74B3E"/>
    <w:pPr>
      <w:keepNext w:val="0"/>
      <w:spacing w:before="160" w:after="160"/>
    </w:pPr>
    <w:rPr>
      <w:rFonts w:eastAsiaTheme="minorHAnsi" w:cstheme="minorBidi"/>
      <w:bCs w:val="0"/>
      <w:color w:val="244061" w:themeColor="accent1" w:themeShade="80"/>
      <w:szCs w:val="22"/>
      <w:lang w:eastAsia="en-AU"/>
    </w:rPr>
  </w:style>
  <w:style w:type="paragraph" w:styleId="Title">
    <w:name w:val="Title"/>
    <w:basedOn w:val="Normal"/>
    <w:next w:val="Normal"/>
    <w:link w:val="TitleChar"/>
    <w:uiPriority w:val="10"/>
    <w:qFormat/>
    <w:rsid w:val="00E74B3E"/>
    <w:pPr>
      <w:spacing w:before="160" w:after="160"/>
    </w:pPr>
    <w:rPr>
      <w:rFonts w:eastAsiaTheme="minorHAnsi" w:cstheme="minorBidi"/>
      <w:color w:val="244061" w:themeColor="accent1" w:themeShade="80"/>
      <w:sz w:val="56"/>
      <w:szCs w:val="56"/>
      <w:lang w:eastAsia="en-AU"/>
    </w:rPr>
  </w:style>
  <w:style w:type="character" w:customStyle="1" w:styleId="TitleChar">
    <w:name w:val="Title Char"/>
    <w:basedOn w:val="DefaultParagraphFont"/>
    <w:link w:val="Title"/>
    <w:uiPriority w:val="10"/>
    <w:rsid w:val="00E74B3E"/>
    <w:rPr>
      <w:rFonts w:ascii="Arial" w:eastAsiaTheme="minorHAnsi" w:hAnsi="Arial" w:cstheme="minorBidi"/>
      <w:color w:val="244061" w:themeColor="accent1" w:themeShade="80"/>
      <w:sz w:val="56"/>
      <w:szCs w:val="56"/>
    </w:rPr>
  </w:style>
  <w:style w:type="character" w:customStyle="1" w:styleId="subheadingChar">
    <w:name w:val="subheading Char"/>
    <w:basedOn w:val="DefaultParagraphFont"/>
    <w:link w:val="subheading"/>
    <w:rsid w:val="00E74B3E"/>
    <w:rPr>
      <w:rFonts w:ascii="Arial" w:eastAsiaTheme="minorHAnsi" w:hAnsi="Arial" w:cstheme="minorBidi"/>
      <w:b/>
      <w:color w:val="244061" w:themeColor="accent1" w:themeShade="80"/>
      <w:sz w:val="22"/>
      <w:szCs w:val="22"/>
    </w:rPr>
  </w:style>
  <w:style w:type="character" w:styleId="Emphasis">
    <w:name w:val="Emphasis"/>
    <w:basedOn w:val="subheadingChar"/>
    <w:uiPriority w:val="20"/>
    <w:qFormat/>
    <w:rsid w:val="00E74B3E"/>
    <w:rPr>
      <w:rFonts w:ascii="Arial" w:eastAsiaTheme="minorHAnsi" w:hAnsi="Arial" w:cstheme="minorBidi"/>
      <w:b/>
      <w:i w:val="0"/>
      <w:iCs/>
      <w:color w:val="244061" w:themeColor="accent1" w:themeShade="80"/>
      <w:sz w:val="22"/>
      <w:szCs w:val="22"/>
    </w:rPr>
  </w:style>
  <w:style w:type="paragraph" w:styleId="Quote">
    <w:name w:val="Quote"/>
    <w:basedOn w:val="Normal"/>
    <w:next w:val="Normal"/>
    <w:link w:val="QuoteChar"/>
    <w:uiPriority w:val="29"/>
    <w:qFormat/>
    <w:rsid w:val="00E74B3E"/>
    <w:pPr>
      <w:spacing w:before="160" w:after="160"/>
    </w:pPr>
    <w:rPr>
      <w:rFonts w:eastAsiaTheme="minorHAnsi" w:cstheme="minorBidi"/>
      <w:i/>
      <w:iCs/>
      <w:color w:val="404040" w:themeColor="text1" w:themeTint="BF"/>
      <w:szCs w:val="22"/>
      <w:lang w:eastAsia="en-AU"/>
    </w:rPr>
  </w:style>
  <w:style w:type="character" w:customStyle="1" w:styleId="QuoteChar">
    <w:name w:val="Quote Char"/>
    <w:basedOn w:val="DefaultParagraphFont"/>
    <w:link w:val="Quote"/>
    <w:uiPriority w:val="29"/>
    <w:rsid w:val="00E74B3E"/>
    <w:rPr>
      <w:rFonts w:ascii="Arial" w:eastAsiaTheme="minorHAnsi" w:hAnsi="Arial" w:cstheme="minorBidi"/>
      <w:i/>
      <w:iCs/>
      <w:color w:val="404040" w:themeColor="text1" w:themeTint="BF"/>
      <w:sz w:val="22"/>
      <w:szCs w:val="22"/>
    </w:rPr>
  </w:style>
  <w:style w:type="paragraph" w:styleId="Caption">
    <w:name w:val="caption"/>
    <w:basedOn w:val="Normal"/>
    <w:next w:val="Normal"/>
    <w:uiPriority w:val="35"/>
    <w:unhideWhenUsed/>
    <w:qFormat/>
    <w:rsid w:val="00E74B3E"/>
    <w:pPr>
      <w:spacing w:before="0" w:after="200"/>
    </w:pPr>
    <w:rPr>
      <w:b/>
      <w:bCs/>
      <w:color w:val="4F81BD"/>
      <w:sz w:val="18"/>
      <w:szCs w:val="18"/>
    </w:rPr>
  </w:style>
  <w:style w:type="paragraph" w:customStyle="1" w:styleId="Heading30">
    <w:name w:val="Heading3"/>
    <w:basedOn w:val="Heading2"/>
    <w:link w:val="Heading3Char"/>
    <w:qFormat/>
    <w:rsid w:val="00E74B3E"/>
    <w:pPr>
      <w:keepNext w:val="0"/>
      <w:spacing w:before="280" w:after="280"/>
      <w:ind w:right="1032"/>
    </w:pPr>
    <w:rPr>
      <w:rFonts w:eastAsiaTheme="minorHAnsi" w:cstheme="minorBidi"/>
      <w:b w:val="0"/>
      <w:i/>
      <w:color w:val="244061" w:themeColor="accent1" w:themeShade="80"/>
      <w:szCs w:val="22"/>
    </w:rPr>
  </w:style>
  <w:style w:type="character" w:customStyle="1" w:styleId="Heading3Char">
    <w:name w:val="Heading3 Char"/>
    <w:basedOn w:val="Heading2Char"/>
    <w:link w:val="Heading30"/>
    <w:rsid w:val="00E74B3E"/>
    <w:rPr>
      <w:rFonts w:ascii="Arial" w:eastAsiaTheme="minorHAnsi" w:hAnsi="Arial" w:cstheme="minorBidi"/>
      <w:b w:val="0"/>
      <w:i/>
      <w:color w:val="244061" w:themeColor="accent1" w:themeShade="80"/>
      <w:sz w:val="24"/>
      <w:szCs w:val="22"/>
      <w:lang w:eastAsia="en-US"/>
    </w:rPr>
  </w:style>
  <w:style w:type="character" w:customStyle="1" w:styleId="NoSpacingChar">
    <w:name w:val="No Spacing Char"/>
    <w:aliases w:val="Table normal Char,Bullet list1 Char,Table_normal Char"/>
    <w:link w:val="NoSpacing"/>
    <w:uiPriority w:val="1"/>
    <w:rsid w:val="00E74B3E"/>
    <w:rPr>
      <w:rFonts w:ascii="Arial" w:eastAsiaTheme="minorHAnsi" w:hAnsi="Arial" w:cstheme="minorBidi"/>
      <w:color w:val="244061" w:themeColor="accent1" w:themeShade="80"/>
      <w:szCs w:val="22"/>
      <w:lang w:eastAsia="en-US"/>
    </w:rPr>
  </w:style>
  <w:style w:type="paragraph" w:styleId="Bibliography">
    <w:name w:val="Bibliography"/>
    <w:basedOn w:val="Normal"/>
    <w:next w:val="Normal"/>
    <w:uiPriority w:val="37"/>
    <w:unhideWhenUsed/>
    <w:rsid w:val="00E74B3E"/>
    <w:pPr>
      <w:spacing w:before="160" w:after="160"/>
    </w:pPr>
    <w:rPr>
      <w:rFonts w:eastAsiaTheme="minorHAnsi" w:cstheme="minorBidi"/>
      <w:color w:val="404040" w:themeColor="text1" w:themeTint="BF"/>
      <w:szCs w:val="22"/>
      <w:lang w:eastAsia="en-AU"/>
    </w:rPr>
  </w:style>
  <w:style w:type="paragraph" w:customStyle="1" w:styleId="Bulletpoint">
    <w:name w:val="Bullet point"/>
    <w:basedOn w:val="ListParagraph"/>
    <w:link w:val="BulletpointChar"/>
    <w:qFormat/>
    <w:rsid w:val="00E74B3E"/>
    <w:pPr>
      <w:numPr>
        <w:numId w:val="8"/>
      </w:numPr>
      <w:spacing w:after="120" w:line="360" w:lineRule="auto"/>
    </w:pPr>
    <w:rPr>
      <w:rFonts w:ascii="Arial" w:eastAsia="Times New Roman" w:hAnsi="Arial" w:cs="Times New Roman"/>
      <w:sz w:val="18"/>
      <w:szCs w:val="18"/>
    </w:rPr>
  </w:style>
  <w:style w:type="character" w:customStyle="1" w:styleId="BulletpointChar">
    <w:name w:val="Bullet point Char"/>
    <w:link w:val="Bulletpoint"/>
    <w:rsid w:val="00E74B3E"/>
    <w:rPr>
      <w:rFonts w:ascii="Arial" w:eastAsia="Times New Roman" w:hAnsi="Arial"/>
      <w:sz w:val="18"/>
      <w:szCs w:val="18"/>
    </w:rPr>
  </w:style>
  <w:style w:type="paragraph" w:customStyle="1" w:styleId="Subtitle0">
    <w:name w:val="Sub title"/>
    <w:basedOn w:val="Normal"/>
    <w:link w:val="SubtitleChar0"/>
    <w:qFormat/>
    <w:rsid w:val="00E74B3E"/>
    <w:pPr>
      <w:spacing w:before="0" w:after="480" w:line="360" w:lineRule="auto"/>
      <w:ind w:left="425"/>
    </w:pPr>
    <w:rPr>
      <w:rFonts w:eastAsia="Times New Roman"/>
      <w:sz w:val="24"/>
      <w:lang w:val="en-US" w:eastAsia="en-AU"/>
    </w:rPr>
  </w:style>
  <w:style w:type="character" w:customStyle="1" w:styleId="SubtitleChar0">
    <w:name w:val="Sub title Char"/>
    <w:link w:val="Subtitle0"/>
    <w:rsid w:val="00E74B3E"/>
    <w:rPr>
      <w:rFonts w:ascii="Arial" w:eastAsia="Times New Roman" w:hAnsi="Arial"/>
      <w:sz w:val="24"/>
      <w:szCs w:val="24"/>
      <w:lang w:val="en-US"/>
    </w:rPr>
  </w:style>
  <w:style w:type="paragraph" w:customStyle="1" w:styleId="Heading1-topcolumn">
    <w:name w:val="Heading 1 - top column"/>
    <w:basedOn w:val="Heading1"/>
    <w:rsid w:val="00E74B3E"/>
    <w:pPr>
      <w:keepNext/>
      <w:keepLines/>
      <w:pBdr>
        <w:bottom w:val="single" w:sz="8" w:space="1" w:color="000000"/>
      </w:pBdr>
      <w:spacing w:after="120" w:line="276" w:lineRule="auto"/>
      <w:ind w:left="425"/>
      <w:contextualSpacing w:val="0"/>
    </w:pPr>
    <w:rPr>
      <w:rFonts w:ascii="Arial" w:eastAsia="Times New Roman" w:hAnsi="Arial" w:cs="Times New Roman"/>
      <w:bCs/>
      <w:color w:val="000000"/>
      <w:sz w:val="26"/>
      <w:szCs w:val="20"/>
      <w:lang w:eastAsia="en-AU"/>
    </w:rPr>
  </w:style>
  <w:style w:type="character" w:customStyle="1" w:styleId="apple-converted-space">
    <w:name w:val="apple-converted-space"/>
    <w:basedOn w:val="DefaultParagraphFont"/>
    <w:rsid w:val="00E74B3E"/>
  </w:style>
  <w:style w:type="table" w:customStyle="1" w:styleId="TableGrid1">
    <w:name w:val="Table Grid1"/>
    <w:basedOn w:val="TableNormal"/>
    <w:next w:val="TableGrid"/>
    <w:uiPriority w:val="59"/>
    <w:rsid w:val="00E74B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basedOn w:val="Normal"/>
    <w:rsid w:val="00E74B3E"/>
    <w:pPr>
      <w:autoSpaceDE w:val="0"/>
      <w:autoSpaceDN w:val="0"/>
      <w:spacing w:before="0" w:after="0" w:line="288" w:lineRule="auto"/>
    </w:pPr>
    <w:rPr>
      <w:rFonts w:ascii="Minion Pro" w:eastAsiaTheme="minorHAnsi" w:hAnsi="Minion Pro"/>
      <w:color w:val="000000"/>
      <w:sz w:val="24"/>
      <w:lang w:eastAsia="en-AU"/>
    </w:rPr>
  </w:style>
  <w:style w:type="character" w:customStyle="1" w:styleId="TOC2Char1">
    <w:name w:val="TOC 2 Char1"/>
    <w:aliases w:val="Footer Char Char1,TOC 2 Char Char Char1,Footer Char Char Char Char1,TOC 2 Char Char Char Char Char1,Footer Char Char Char Char Char Char1,TOC 2 Char Char Char Char Char Char Char1,Footer Char Char Char Char Char Char Char Char1"/>
    <w:basedOn w:val="DefaultParagraphFont"/>
    <w:link w:val="TOC2"/>
    <w:uiPriority w:val="39"/>
    <w:rsid w:val="003874F8"/>
    <w:rPr>
      <w:rFonts w:ascii="Arial" w:hAnsi="Arial"/>
      <w:sz w:val="22"/>
      <w:lang w:eastAsia="en-US"/>
    </w:rPr>
  </w:style>
  <w:style w:type="character" w:customStyle="1" w:styleId="apple-tab-span">
    <w:name w:val="apple-tab-span"/>
    <w:basedOn w:val="DefaultParagraphFont"/>
    <w:rsid w:val="00A20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506">
      <w:bodyDiv w:val="1"/>
      <w:marLeft w:val="0"/>
      <w:marRight w:val="0"/>
      <w:marTop w:val="0"/>
      <w:marBottom w:val="0"/>
      <w:divBdr>
        <w:top w:val="none" w:sz="0" w:space="0" w:color="auto"/>
        <w:left w:val="none" w:sz="0" w:space="0" w:color="auto"/>
        <w:bottom w:val="none" w:sz="0" w:space="0" w:color="auto"/>
        <w:right w:val="none" w:sz="0" w:space="0" w:color="auto"/>
      </w:divBdr>
    </w:div>
    <w:div w:id="76484942">
      <w:bodyDiv w:val="1"/>
      <w:marLeft w:val="0"/>
      <w:marRight w:val="0"/>
      <w:marTop w:val="0"/>
      <w:marBottom w:val="0"/>
      <w:divBdr>
        <w:top w:val="none" w:sz="0" w:space="0" w:color="auto"/>
        <w:left w:val="none" w:sz="0" w:space="0" w:color="auto"/>
        <w:bottom w:val="none" w:sz="0" w:space="0" w:color="auto"/>
        <w:right w:val="none" w:sz="0" w:space="0" w:color="auto"/>
      </w:divBdr>
    </w:div>
    <w:div w:id="207960630">
      <w:bodyDiv w:val="1"/>
      <w:marLeft w:val="0"/>
      <w:marRight w:val="0"/>
      <w:marTop w:val="0"/>
      <w:marBottom w:val="0"/>
      <w:divBdr>
        <w:top w:val="none" w:sz="0" w:space="0" w:color="auto"/>
        <w:left w:val="none" w:sz="0" w:space="0" w:color="auto"/>
        <w:bottom w:val="none" w:sz="0" w:space="0" w:color="auto"/>
        <w:right w:val="none" w:sz="0" w:space="0" w:color="auto"/>
      </w:divBdr>
    </w:div>
    <w:div w:id="251087417">
      <w:bodyDiv w:val="1"/>
      <w:marLeft w:val="0"/>
      <w:marRight w:val="0"/>
      <w:marTop w:val="0"/>
      <w:marBottom w:val="0"/>
      <w:divBdr>
        <w:top w:val="none" w:sz="0" w:space="0" w:color="auto"/>
        <w:left w:val="none" w:sz="0" w:space="0" w:color="auto"/>
        <w:bottom w:val="none" w:sz="0" w:space="0" w:color="auto"/>
        <w:right w:val="none" w:sz="0" w:space="0" w:color="auto"/>
      </w:divBdr>
    </w:div>
    <w:div w:id="278878650">
      <w:bodyDiv w:val="1"/>
      <w:marLeft w:val="0"/>
      <w:marRight w:val="0"/>
      <w:marTop w:val="0"/>
      <w:marBottom w:val="0"/>
      <w:divBdr>
        <w:top w:val="none" w:sz="0" w:space="0" w:color="auto"/>
        <w:left w:val="none" w:sz="0" w:space="0" w:color="auto"/>
        <w:bottom w:val="none" w:sz="0" w:space="0" w:color="auto"/>
        <w:right w:val="none" w:sz="0" w:space="0" w:color="auto"/>
      </w:divBdr>
    </w:div>
    <w:div w:id="316883260">
      <w:bodyDiv w:val="1"/>
      <w:marLeft w:val="0"/>
      <w:marRight w:val="0"/>
      <w:marTop w:val="0"/>
      <w:marBottom w:val="0"/>
      <w:divBdr>
        <w:top w:val="none" w:sz="0" w:space="0" w:color="auto"/>
        <w:left w:val="none" w:sz="0" w:space="0" w:color="auto"/>
        <w:bottom w:val="none" w:sz="0" w:space="0" w:color="auto"/>
        <w:right w:val="none" w:sz="0" w:space="0" w:color="auto"/>
      </w:divBdr>
    </w:div>
    <w:div w:id="350301320">
      <w:bodyDiv w:val="1"/>
      <w:marLeft w:val="0"/>
      <w:marRight w:val="0"/>
      <w:marTop w:val="0"/>
      <w:marBottom w:val="0"/>
      <w:divBdr>
        <w:top w:val="none" w:sz="0" w:space="0" w:color="auto"/>
        <w:left w:val="none" w:sz="0" w:space="0" w:color="auto"/>
        <w:bottom w:val="none" w:sz="0" w:space="0" w:color="auto"/>
        <w:right w:val="none" w:sz="0" w:space="0" w:color="auto"/>
      </w:divBdr>
    </w:div>
    <w:div w:id="364255462">
      <w:bodyDiv w:val="1"/>
      <w:marLeft w:val="0"/>
      <w:marRight w:val="0"/>
      <w:marTop w:val="0"/>
      <w:marBottom w:val="0"/>
      <w:divBdr>
        <w:top w:val="none" w:sz="0" w:space="0" w:color="auto"/>
        <w:left w:val="none" w:sz="0" w:space="0" w:color="auto"/>
        <w:bottom w:val="none" w:sz="0" w:space="0" w:color="auto"/>
        <w:right w:val="none" w:sz="0" w:space="0" w:color="auto"/>
      </w:divBdr>
    </w:div>
    <w:div w:id="381177558">
      <w:bodyDiv w:val="1"/>
      <w:marLeft w:val="0"/>
      <w:marRight w:val="0"/>
      <w:marTop w:val="0"/>
      <w:marBottom w:val="0"/>
      <w:divBdr>
        <w:top w:val="none" w:sz="0" w:space="0" w:color="auto"/>
        <w:left w:val="none" w:sz="0" w:space="0" w:color="auto"/>
        <w:bottom w:val="none" w:sz="0" w:space="0" w:color="auto"/>
        <w:right w:val="none" w:sz="0" w:space="0" w:color="auto"/>
      </w:divBdr>
    </w:div>
    <w:div w:id="399904580">
      <w:bodyDiv w:val="1"/>
      <w:marLeft w:val="0"/>
      <w:marRight w:val="0"/>
      <w:marTop w:val="0"/>
      <w:marBottom w:val="0"/>
      <w:divBdr>
        <w:top w:val="none" w:sz="0" w:space="0" w:color="auto"/>
        <w:left w:val="none" w:sz="0" w:space="0" w:color="auto"/>
        <w:bottom w:val="none" w:sz="0" w:space="0" w:color="auto"/>
        <w:right w:val="none" w:sz="0" w:space="0" w:color="auto"/>
      </w:divBdr>
    </w:div>
    <w:div w:id="422650638">
      <w:bodyDiv w:val="1"/>
      <w:marLeft w:val="0"/>
      <w:marRight w:val="0"/>
      <w:marTop w:val="0"/>
      <w:marBottom w:val="0"/>
      <w:divBdr>
        <w:top w:val="none" w:sz="0" w:space="0" w:color="auto"/>
        <w:left w:val="none" w:sz="0" w:space="0" w:color="auto"/>
        <w:bottom w:val="none" w:sz="0" w:space="0" w:color="auto"/>
        <w:right w:val="none" w:sz="0" w:space="0" w:color="auto"/>
      </w:divBdr>
    </w:div>
    <w:div w:id="423573601">
      <w:bodyDiv w:val="1"/>
      <w:marLeft w:val="0"/>
      <w:marRight w:val="0"/>
      <w:marTop w:val="0"/>
      <w:marBottom w:val="0"/>
      <w:divBdr>
        <w:top w:val="none" w:sz="0" w:space="0" w:color="auto"/>
        <w:left w:val="none" w:sz="0" w:space="0" w:color="auto"/>
        <w:bottom w:val="none" w:sz="0" w:space="0" w:color="auto"/>
        <w:right w:val="none" w:sz="0" w:space="0" w:color="auto"/>
      </w:divBdr>
    </w:div>
    <w:div w:id="450589912">
      <w:bodyDiv w:val="1"/>
      <w:marLeft w:val="0"/>
      <w:marRight w:val="0"/>
      <w:marTop w:val="0"/>
      <w:marBottom w:val="0"/>
      <w:divBdr>
        <w:top w:val="none" w:sz="0" w:space="0" w:color="auto"/>
        <w:left w:val="none" w:sz="0" w:space="0" w:color="auto"/>
        <w:bottom w:val="none" w:sz="0" w:space="0" w:color="auto"/>
        <w:right w:val="none" w:sz="0" w:space="0" w:color="auto"/>
      </w:divBdr>
    </w:div>
    <w:div w:id="469903261">
      <w:bodyDiv w:val="1"/>
      <w:marLeft w:val="0"/>
      <w:marRight w:val="0"/>
      <w:marTop w:val="0"/>
      <w:marBottom w:val="0"/>
      <w:divBdr>
        <w:top w:val="none" w:sz="0" w:space="0" w:color="auto"/>
        <w:left w:val="none" w:sz="0" w:space="0" w:color="auto"/>
        <w:bottom w:val="none" w:sz="0" w:space="0" w:color="auto"/>
        <w:right w:val="none" w:sz="0" w:space="0" w:color="auto"/>
      </w:divBdr>
    </w:div>
    <w:div w:id="630550732">
      <w:bodyDiv w:val="1"/>
      <w:marLeft w:val="0"/>
      <w:marRight w:val="0"/>
      <w:marTop w:val="0"/>
      <w:marBottom w:val="0"/>
      <w:divBdr>
        <w:top w:val="none" w:sz="0" w:space="0" w:color="auto"/>
        <w:left w:val="none" w:sz="0" w:space="0" w:color="auto"/>
        <w:bottom w:val="none" w:sz="0" w:space="0" w:color="auto"/>
        <w:right w:val="none" w:sz="0" w:space="0" w:color="auto"/>
      </w:divBdr>
    </w:div>
    <w:div w:id="665980524">
      <w:bodyDiv w:val="1"/>
      <w:marLeft w:val="0"/>
      <w:marRight w:val="0"/>
      <w:marTop w:val="0"/>
      <w:marBottom w:val="0"/>
      <w:divBdr>
        <w:top w:val="none" w:sz="0" w:space="0" w:color="auto"/>
        <w:left w:val="none" w:sz="0" w:space="0" w:color="auto"/>
        <w:bottom w:val="none" w:sz="0" w:space="0" w:color="auto"/>
        <w:right w:val="none" w:sz="0" w:space="0" w:color="auto"/>
      </w:divBdr>
    </w:div>
    <w:div w:id="744687997">
      <w:bodyDiv w:val="1"/>
      <w:marLeft w:val="0"/>
      <w:marRight w:val="0"/>
      <w:marTop w:val="0"/>
      <w:marBottom w:val="0"/>
      <w:divBdr>
        <w:top w:val="none" w:sz="0" w:space="0" w:color="auto"/>
        <w:left w:val="none" w:sz="0" w:space="0" w:color="auto"/>
        <w:bottom w:val="none" w:sz="0" w:space="0" w:color="auto"/>
        <w:right w:val="none" w:sz="0" w:space="0" w:color="auto"/>
      </w:divBdr>
    </w:div>
    <w:div w:id="800809320">
      <w:bodyDiv w:val="1"/>
      <w:marLeft w:val="0"/>
      <w:marRight w:val="0"/>
      <w:marTop w:val="0"/>
      <w:marBottom w:val="0"/>
      <w:divBdr>
        <w:top w:val="none" w:sz="0" w:space="0" w:color="auto"/>
        <w:left w:val="none" w:sz="0" w:space="0" w:color="auto"/>
        <w:bottom w:val="none" w:sz="0" w:space="0" w:color="auto"/>
        <w:right w:val="none" w:sz="0" w:space="0" w:color="auto"/>
      </w:divBdr>
    </w:div>
    <w:div w:id="1012990667">
      <w:bodyDiv w:val="1"/>
      <w:marLeft w:val="0"/>
      <w:marRight w:val="0"/>
      <w:marTop w:val="0"/>
      <w:marBottom w:val="0"/>
      <w:divBdr>
        <w:top w:val="none" w:sz="0" w:space="0" w:color="auto"/>
        <w:left w:val="none" w:sz="0" w:space="0" w:color="auto"/>
        <w:bottom w:val="none" w:sz="0" w:space="0" w:color="auto"/>
        <w:right w:val="none" w:sz="0" w:space="0" w:color="auto"/>
      </w:divBdr>
    </w:div>
    <w:div w:id="1061556103">
      <w:bodyDiv w:val="1"/>
      <w:marLeft w:val="0"/>
      <w:marRight w:val="0"/>
      <w:marTop w:val="0"/>
      <w:marBottom w:val="0"/>
      <w:divBdr>
        <w:top w:val="none" w:sz="0" w:space="0" w:color="auto"/>
        <w:left w:val="none" w:sz="0" w:space="0" w:color="auto"/>
        <w:bottom w:val="none" w:sz="0" w:space="0" w:color="auto"/>
        <w:right w:val="none" w:sz="0" w:space="0" w:color="auto"/>
      </w:divBdr>
    </w:div>
    <w:div w:id="1230773294">
      <w:bodyDiv w:val="1"/>
      <w:marLeft w:val="0"/>
      <w:marRight w:val="0"/>
      <w:marTop w:val="0"/>
      <w:marBottom w:val="0"/>
      <w:divBdr>
        <w:top w:val="none" w:sz="0" w:space="0" w:color="auto"/>
        <w:left w:val="none" w:sz="0" w:space="0" w:color="auto"/>
        <w:bottom w:val="none" w:sz="0" w:space="0" w:color="auto"/>
        <w:right w:val="none" w:sz="0" w:space="0" w:color="auto"/>
      </w:divBdr>
    </w:div>
    <w:div w:id="1282805066">
      <w:bodyDiv w:val="1"/>
      <w:marLeft w:val="0"/>
      <w:marRight w:val="0"/>
      <w:marTop w:val="0"/>
      <w:marBottom w:val="0"/>
      <w:divBdr>
        <w:top w:val="none" w:sz="0" w:space="0" w:color="auto"/>
        <w:left w:val="none" w:sz="0" w:space="0" w:color="auto"/>
        <w:bottom w:val="none" w:sz="0" w:space="0" w:color="auto"/>
        <w:right w:val="none" w:sz="0" w:space="0" w:color="auto"/>
      </w:divBdr>
    </w:div>
    <w:div w:id="1320117333">
      <w:bodyDiv w:val="1"/>
      <w:marLeft w:val="0"/>
      <w:marRight w:val="0"/>
      <w:marTop w:val="0"/>
      <w:marBottom w:val="0"/>
      <w:divBdr>
        <w:top w:val="none" w:sz="0" w:space="0" w:color="auto"/>
        <w:left w:val="none" w:sz="0" w:space="0" w:color="auto"/>
        <w:bottom w:val="none" w:sz="0" w:space="0" w:color="auto"/>
        <w:right w:val="none" w:sz="0" w:space="0" w:color="auto"/>
      </w:divBdr>
    </w:div>
    <w:div w:id="1412434462">
      <w:bodyDiv w:val="1"/>
      <w:marLeft w:val="0"/>
      <w:marRight w:val="0"/>
      <w:marTop w:val="0"/>
      <w:marBottom w:val="0"/>
      <w:divBdr>
        <w:top w:val="none" w:sz="0" w:space="0" w:color="auto"/>
        <w:left w:val="none" w:sz="0" w:space="0" w:color="auto"/>
        <w:bottom w:val="none" w:sz="0" w:space="0" w:color="auto"/>
        <w:right w:val="none" w:sz="0" w:space="0" w:color="auto"/>
      </w:divBdr>
    </w:div>
    <w:div w:id="1449619487">
      <w:bodyDiv w:val="1"/>
      <w:marLeft w:val="0"/>
      <w:marRight w:val="0"/>
      <w:marTop w:val="0"/>
      <w:marBottom w:val="0"/>
      <w:divBdr>
        <w:top w:val="none" w:sz="0" w:space="0" w:color="auto"/>
        <w:left w:val="none" w:sz="0" w:space="0" w:color="auto"/>
        <w:bottom w:val="none" w:sz="0" w:space="0" w:color="auto"/>
        <w:right w:val="none" w:sz="0" w:space="0" w:color="auto"/>
      </w:divBdr>
    </w:div>
    <w:div w:id="1473712107">
      <w:bodyDiv w:val="1"/>
      <w:marLeft w:val="0"/>
      <w:marRight w:val="0"/>
      <w:marTop w:val="0"/>
      <w:marBottom w:val="0"/>
      <w:divBdr>
        <w:top w:val="none" w:sz="0" w:space="0" w:color="auto"/>
        <w:left w:val="none" w:sz="0" w:space="0" w:color="auto"/>
        <w:bottom w:val="none" w:sz="0" w:space="0" w:color="auto"/>
        <w:right w:val="none" w:sz="0" w:space="0" w:color="auto"/>
      </w:divBdr>
    </w:div>
    <w:div w:id="1517423145">
      <w:bodyDiv w:val="1"/>
      <w:marLeft w:val="0"/>
      <w:marRight w:val="0"/>
      <w:marTop w:val="0"/>
      <w:marBottom w:val="0"/>
      <w:divBdr>
        <w:top w:val="none" w:sz="0" w:space="0" w:color="auto"/>
        <w:left w:val="none" w:sz="0" w:space="0" w:color="auto"/>
        <w:bottom w:val="none" w:sz="0" w:space="0" w:color="auto"/>
        <w:right w:val="none" w:sz="0" w:space="0" w:color="auto"/>
      </w:divBdr>
    </w:div>
    <w:div w:id="1697386350">
      <w:bodyDiv w:val="1"/>
      <w:marLeft w:val="0"/>
      <w:marRight w:val="0"/>
      <w:marTop w:val="0"/>
      <w:marBottom w:val="0"/>
      <w:divBdr>
        <w:top w:val="none" w:sz="0" w:space="0" w:color="auto"/>
        <w:left w:val="none" w:sz="0" w:space="0" w:color="auto"/>
        <w:bottom w:val="none" w:sz="0" w:space="0" w:color="auto"/>
        <w:right w:val="none" w:sz="0" w:space="0" w:color="auto"/>
      </w:divBdr>
    </w:div>
    <w:div w:id="1714500485">
      <w:bodyDiv w:val="1"/>
      <w:marLeft w:val="0"/>
      <w:marRight w:val="0"/>
      <w:marTop w:val="0"/>
      <w:marBottom w:val="0"/>
      <w:divBdr>
        <w:top w:val="none" w:sz="0" w:space="0" w:color="auto"/>
        <w:left w:val="none" w:sz="0" w:space="0" w:color="auto"/>
        <w:bottom w:val="none" w:sz="0" w:space="0" w:color="auto"/>
        <w:right w:val="none" w:sz="0" w:space="0" w:color="auto"/>
      </w:divBdr>
    </w:div>
    <w:div w:id="1725519254">
      <w:bodyDiv w:val="1"/>
      <w:marLeft w:val="0"/>
      <w:marRight w:val="0"/>
      <w:marTop w:val="0"/>
      <w:marBottom w:val="0"/>
      <w:divBdr>
        <w:top w:val="none" w:sz="0" w:space="0" w:color="auto"/>
        <w:left w:val="none" w:sz="0" w:space="0" w:color="auto"/>
        <w:bottom w:val="none" w:sz="0" w:space="0" w:color="auto"/>
        <w:right w:val="none" w:sz="0" w:space="0" w:color="auto"/>
      </w:divBdr>
    </w:div>
    <w:div w:id="1736008233">
      <w:bodyDiv w:val="1"/>
      <w:marLeft w:val="0"/>
      <w:marRight w:val="0"/>
      <w:marTop w:val="0"/>
      <w:marBottom w:val="0"/>
      <w:divBdr>
        <w:top w:val="none" w:sz="0" w:space="0" w:color="auto"/>
        <w:left w:val="none" w:sz="0" w:space="0" w:color="auto"/>
        <w:bottom w:val="none" w:sz="0" w:space="0" w:color="auto"/>
        <w:right w:val="none" w:sz="0" w:space="0" w:color="auto"/>
      </w:divBdr>
    </w:div>
    <w:div w:id="1750617492">
      <w:bodyDiv w:val="1"/>
      <w:marLeft w:val="0"/>
      <w:marRight w:val="0"/>
      <w:marTop w:val="0"/>
      <w:marBottom w:val="0"/>
      <w:divBdr>
        <w:top w:val="none" w:sz="0" w:space="0" w:color="auto"/>
        <w:left w:val="none" w:sz="0" w:space="0" w:color="auto"/>
        <w:bottom w:val="none" w:sz="0" w:space="0" w:color="auto"/>
        <w:right w:val="none" w:sz="0" w:space="0" w:color="auto"/>
      </w:divBdr>
    </w:div>
    <w:div w:id="1797792356">
      <w:bodyDiv w:val="1"/>
      <w:marLeft w:val="0"/>
      <w:marRight w:val="0"/>
      <w:marTop w:val="0"/>
      <w:marBottom w:val="0"/>
      <w:divBdr>
        <w:top w:val="none" w:sz="0" w:space="0" w:color="auto"/>
        <w:left w:val="none" w:sz="0" w:space="0" w:color="auto"/>
        <w:bottom w:val="none" w:sz="0" w:space="0" w:color="auto"/>
        <w:right w:val="none" w:sz="0" w:space="0" w:color="auto"/>
      </w:divBdr>
    </w:div>
    <w:div w:id="1826816438">
      <w:bodyDiv w:val="1"/>
      <w:marLeft w:val="0"/>
      <w:marRight w:val="0"/>
      <w:marTop w:val="0"/>
      <w:marBottom w:val="0"/>
      <w:divBdr>
        <w:top w:val="none" w:sz="0" w:space="0" w:color="auto"/>
        <w:left w:val="none" w:sz="0" w:space="0" w:color="auto"/>
        <w:bottom w:val="none" w:sz="0" w:space="0" w:color="auto"/>
        <w:right w:val="none" w:sz="0" w:space="0" w:color="auto"/>
      </w:divBdr>
    </w:div>
    <w:div w:id="1835536619">
      <w:bodyDiv w:val="1"/>
      <w:marLeft w:val="0"/>
      <w:marRight w:val="0"/>
      <w:marTop w:val="0"/>
      <w:marBottom w:val="0"/>
      <w:divBdr>
        <w:top w:val="none" w:sz="0" w:space="0" w:color="auto"/>
        <w:left w:val="none" w:sz="0" w:space="0" w:color="auto"/>
        <w:bottom w:val="none" w:sz="0" w:space="0" w:color="auto"/>
        <w:right w:val="none" w:sz="0" w:space="0" w:color="auto"/>
      </w:divBdr>
    </w:div>
    <w:div w:id="1862163324">
      <w:bodyDiv w:val="1"/>
      <w:marLeft w:val="0"/>
      <w:marRight w:val="0"/>
      <w:marTop w:val="0"/>
      <w:marBottom w:val="0"/>
      <w:divBdr>
        <w:top w:val="none" w:sz="0" w:space="0" w:color="auto"/>
        <w:left w:val="none" w:sz="0" w:space="0" w:color="auto"/>
        <w:bottom w:val="none" w:sz="0" w:space="0" w:color="auto"/>
        <w:right w:val="none" w:sz="0" w:space="0" w:color="auto"/>
      </w:divBdr>
    </w:div>
    <w:div w:id="1900282170">
      <w:bodyDiv w:val="1"/>
      <w:marLeft w:val="0"/>
      <w:marRight w:val="0"/>
      <w:marTop w:val="0"/>
      <w:marBottom w:val="0"/>
      <w:divBdr>
        <w:top w:val="none" w:sz="0" w:space="0" w:color="auto"/>
        <w:left w:val="none" w:sz="0" w:space="0" w:color="auto"/>
        <w:bottom w:val="none" w:sz="0" w:space="0" w:color="auto"/>
        <w:right w:val="none" w:sz="0" w:space="0" w:color="auto"/>
      </w:divBdr>
    </w:div>
    <w:div w:id="1907376851">
      <w:bodyDiv w:val="1"/>
      <w:marLeft w:val="0"/>
      <w:marRight w:val="0"/>
      <w:marTop w:val="0"/>
      <w:marBottom w:val="0"/>
      <w:divBdr>
        <w:top w:val="none" w:sz="0" w:space="0" w:color="auto"/>
        <w:left w:val="none" w:sz="0" w:space="0" w:color="auto"/>
        <w:bottom w:val="none" w:sz="0" w:space="0" w:color="auto"/>
        <w:right w:val="none" w:sz="0" w:space="0" w:color="auto"/>
      </w:divBdr>
    </w:div>
    <w:div w:id="1907760998">
      <w:bodyDiv w:val="1"/>
      <w:marLeft w:val="0"/>
      <w:marRight w:val="0"/>
      <w:marTop w:val="0"/>
      <w:marBottom w:val="0"/>
      <w:divBdr>
        <w:top w:val="none" w:sz="0" w:space="0" w:color="auto"/>
        <w:left w:val="none" w:sz="0" w:space="0" w:color="auto"/>
        <w:bottom w:val="none" w:sz="0" w:space="0" w:color="auto"/>
        <w:right w:val="none" w:sz="0" w:space="0" w:color="auto"/>
      </w:divBdr>
    </w:div>
    <w:div w:id="1937248597">
      <w:bodyDiv w:val="1"/>
      <w:marLeft w:val="0"/>
      <w:marRight w:val="0"/>
      <w:marTop w:val="0"/>
      <w:marBottom w:val="0"/>
      <w:divBdr>
        <w:top w:val="none" w:sz="0" w:space="0" w:color="auto"/>
        <w:left w:val="none" w:sz="0" w:space="0" w:color="auto"/>
        <w:bottom w:val="none" w:sz="0" w:space="0" w:color="auto"/>
        <w:right w:val="none" w:sz="0" w:space="0" w:color="auto"/>
      </w:divBdr>
    </w:div>
    <w:div w:id="1975132961">
      <w:bodyDiv w:val="1"/>
      <w:marLeft w:val="0"/>
      <w:marRight w:val="0"/>
      <w:marTop w:val="0"/>
      <w:marBottom w:val="0"/>
      <w:divBdr>
        <w:top w:val="none" w:sz="0" w:space="0" w:color="auto"/>
        <w:left w:val="none" w:sz="0" w:space="0" w:color="auto"/>
        <w:bottom w:val="none" w:sz="0" w:space="0" w:color="auto"/>
        <w:right w:val="none" w:sz="0" w:space="0" w:color="auto"/>
      </w:divBdr>
    </w:div>
    <w:div w:id="1992053503">
      <w:bodyDiv w:val="1"/>
      <w:marLeft w:val="0"/>
      <w:marRight w:val="0"/>
      <w:marTop w:val="0"/>
      <w:marBottom w:val="0"/>
      <w:divBdr>
        <w:top w:val="none" w:sz="0" w:space="0" w:color="auto"/>
        <w:left w:val="none" w:sz="0" w:space="0" w:color="auto"/>
        <w:bottom w:val="none" w:sz="0" w:space="0" w:color="auto"/>
        <w:right w:val="none" w:sz="0" w:space="0" w:color="auto"/>
      </w:divBdr>
    </w:div>
    <w:div w:id="2000691545">
      <w:bodyDiv w:val="1"/>
      <w:marLeft w:val="0"/>
      <w:marRight w:val="0"/>
      <w:marTop w:val="0"/>
      <w:marBottom w:val="0"/>
      <w:divBdr>
        <w:top w:val="none" w:sz="0" w:space="0" w:color="auto"/>
        <w:left w:val="none" w:sz="0" w:space="0" w:color="auto"/>
        <w:bottom w:val="none" w:sz="0" w:space="0" w:color="auto"/>
        <w:right w:val="none" w:sz="0" w:space="0" w:color="auto"/>
      </w:divBdr>
    </w:div>
    <w:div w:id="2051101005">
      <w:bodyDiv w:val="1"/>
      <w:marLeft w:val="0"/>
      <w:marRight w:val="0"/>
      <w:marTop w:val="0"/>
      <w:marBottom w:val="0"/>
      <w:divBdr>
        <w:top w:val="none" w:sz="0" w:space="0" w:color="auto"/>
        <w:left w:val="none" w:sz="0" w:space="0" w:color="auto"/>
        <w:bottom w:val="none" w:sz="0" w:space="0" w:color="auto"/>
        <w:right w:val="none" w:sz="0" w:space="0" w:color="auto"/>
      </w:divBdr>
    </w:div>
    <w:div w:id="2075158911">
      <w:bodyDiv w:val="1"/>
      <w:marLeft w:val="0"/>
      <w:marRight w:val="0"/>
      <w:marTop w:val="0"/>
      <w:marBottom w:val="0"/>
      <w:divBdr>
        <w:top w:val="none" w:sz="0" w:space="0" w:color="auto"/>
        <w:left w:val="none" w:sz="0" w:space="0" w:color="auto"/>
        <w:bottom w:val="none" w:sz="0" w:space="0" w:color="auto"/>
        <w:right w:val="none" w:sz="0" w:space="0" w:color="auto"/>
      </w:divBdr>
    </w:div>
    <w:div w:id="21148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c.org.au" TargetMode="External"/><Relationship Id="rId21" Type="http://schemas.openxmlformats.org/officeDocument/2006/relationships/diagramData" Target="diagrams/data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3.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hdphoto" Target="media/hdphoto1.wdp"/><Relationship Id="rId11" Type="http://schemas.openxmlformats.org/officeDocument/2006/relationships/hyperlink" Target="mailto:accreditation@amc.org.au" TargetMode="External"/><Relationship Id="rId24" Type="http://schemas.openxmlformats.org/officeDocument/2006/relationships/diagramColors" Target="diagrams/colors2.xml"/><Relationship Id="rId32" Type="http://schemas.openxmlformats.org/officeDocument/2006/relationships/image" Target="media/image11.jpeg"/><Relationship Id="rId37" Type="http://schemas.openxmlformats.org/officeDocument/2006/relationships/diagramColors" Target="diagrams/colors3.xml"/><Relationship Id="rId40" Type="http://schemas.openxmlformats.org/officeDocument/2006/relationships/image" Target="media/image14.jpeg"/><Relationship Id="rId45" Type="http://schemas.openxmlformats.org/officeDocument/2006/relationships/image" Target="media/image19.jpeg"/><Relationship Id="rId53" Type="http://schemas.microsoft.com/office/2007/relationships/hdphoto" Target="media/hdphoto3.wdp"/><Relationship Id="rId58" Type="http://schemas.openxmlformats.org/officeDocument/2006/relationships/image" Target="media/image29.jpeg"/><Relationship Id="rId66" Type="http://schemas.microsoft.com/office/2007/relationships/hdphoto" Target="media/hdphoto6.wdp"/><Relationship Id="rId5" Type="http://schemas.openxmlformats.org/officeDocument/2006/relationships/webSettings" Target="webSettings.xml"/><Relationship Id="rId61" Type="http://schemas.openxmlformats.org/officeDocument/2006/relationships/image" Target="media/image32.png"/><Relationship Id="rId19" Type="http://schemas.microsoft.com/office/2007/relationships/diagramDrawing" Target="diagrams/drawing1.xml"/><Relationship Id="rId14" Type="http://schemas.openxmlformats.org/officeDocument/2006/relationships/image" Target="media/image3.png"/><Relationship Id="rId22" Type="http://schemas.openxmlformats.org/officeDocument/2006/relationships/diagramLayout" Target="diagrams/layout2.xm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diagramLayout" Target="diagrams/layout3.xm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image" Target="media/image12.jpeg"/><Relationship Id="rId38" Type="http://schemas.microsoft.com/office/2007/relationships/diagramDrawing" Target="diagrams/drawing3.xml"/><Relationship Id="rId46" Type="http://schemas.openxmlformats.org/officeDocument/2006/relationships/image" Target="media/image20.jpeg"/><Relationship Id="rId59" Type="http://schemas.openxmlformats.org/officeDocument/2006/relationships/image" Target="media/image30.jpeg"/><Relationship Id="rId67" Type="http://schemas.openxmlformats.org/officeDocument/2006/relationships/image" Target="media/image36.jpeg"/><Relationship Id="rId20" Type="http://schemas.openxmlformats.org/officeDocument/2006/relationships/hyperlink" Target="http://www.amc.org.au/accreditation" TargetMode="External"/><Relationship Id="rId41" Type="http://schemas.openxmlformats.org/officeDocument/2006/relationships/image" Target="media/image15.png"/><Relationship Id="rId54" Type="http://schemas.openxmlformats.org/officeDocument/2006/relationships/image" Target="media/image26.jpeg"/><Relationship Id="rId62" Type="http://schemas.microsoft.com/office/2007/relationships/hdphoto" Target="media/hdphoto5.wdp"/><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image" Target="media/image8.jpeg"/><Relationship Id="rId36" Type="http://schemas.openxmlformats.org/officeDocument/2006/relationships/diagramQuickStyle" Target="diagrams/quickStyle3.xml"/><Relationship Id="rId49" Type="http://schemas.openxmlformats.org/officeDocument/2006/relationships/image" Target="media/image23.png"/><Relationship Id="rId57" Type="http://schemas.openxmlformats.org/officeDocument/2006/relationships/image" Target="media/image28.jpe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ceesvandervleuten.com" TargetMode="External"/><Relationship Id="rId18" Type="http://schemas.openxmlformats.org/officeDocument/2006/relationships/diagramColors" Target="diagrams/colors1.xml"/><Relationship Id="rId39" Type="http://schemas.openxmlformats.org/officeDocument/2006/relationships/image" Target="media/image13.png"/><Relationship Id="rId34" Type="http://schemas.openxmlformats.org/officeDocument/2006/relationships/diagramData" Target="diagrams/data3.xml"/><Relationship Id="rId50" Type="http://schemas.microsoft.com/office/2007/relationships/hdphoto" Target="media/hdphoto2.wdp"/><Relationship Id="rId55" Type="http://schemas.microsoft.com/office/2007/relationships/hdphoto" Target="media/hdphoto4.wdp"/></Relationships>
</file>

<file path=word/_rels/footer2.xml.rels><?xml version="1.0" encoding="UTF-8" standalone="yes"?>
<Relationships xmlns="http://schemas.openxmlformats.org/package/2006/relationships"><Relationship Id="rId1" Type="http://schemas.openxmlformats.org/officeDocument/2006/relationships/hyperlink" Target="mailto:Curriculum@racp.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mc_word_toolbar\Workgroup_Templates\AMC_Template_Normal.DOT"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D2E7A-3E99-45C3-8982-96B867CCA36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D6BC44F0-F680-4B82-886F-0E3B1F3E020C}">
      <dgm:prSet phldrT="[Text]" custT="1"/>
      <dgm:spPr/>
      <dgm:t>
        <a:bodyPr/>
        <a:lstStyle/>
        <a:p>
          <a:pPr algn="ctr"/>
          <a:r>
            <a:rPr lang="en-AU" sz="1000" b="1"/>
            <a:t>Pre Vocational Accreditation Standards</a:t>
          </a:r>
        </a:p>
        <a:p>
          <a:pPr algn="ctr"/>
          <a:r>
            <a:rPr lang="en-AU" sz="1000" b="1">
              <a:solidFill>
                <a:srgbClr val="FFFF00"/>
              </a:solidFill>
            </a:rPr>
            <a:t>Minor review completed in 2016, implemented in 2017. Full review due in 2018.</a:t>
          </a:r>
        </a:p>
      </dgm:t>
    </dgm:pt>
    <dgm:pt modelId="{3D698FD6-A620-42E4-99AA-73E876AA60D6}" type="parTrans" cxnId="{3A437492-7F23-4393-8199-528840D97CF0}">
      <dgm:prSet/>
      <dgm:spPr/>
      <dgm:t>
        <a:bodyPr/>
        <a:lstStyle/>
        <a:p>
          <a:pPr algn="ctr"/>
          <a:endParaRPr lang="en-AU"/>
        </a:p>
      </dgm:t>
    </dgm:pt>
    <dgm:pt modelId="{2766CB0D-1FE1-4D52-9CA4-9F879C314A5E}" type="sibTrans" cxnId="{3A437492-7F23-4393-8199-528840D97CF0}">
      <dgm:prSet/>
      <dgm:spPr/>
      <dgm:t>
        <a:bodyPr/>
        <a:lstStyle/>
        <a:p>
          <a:pPr algn="ctr"/>
          <a:endParaRPr lang="en-AU"/>
        </a:p>
      </dgm:t>
    </dgm:pt>
    <dgm:pt modelId="{9B9C2E82-9935-4680-9F1D-3E998C94B95C}">
      <dgm:prSet phldrT="[Text]" custT="1"/>
      <dgm:spPr/>
      <dgm:t>
        <a:bodyPr/>
        <a:lstStyle/>
        <a:p>
          <a:pPr algn="ctr"/>
          <a:r>
            <a:rPr lang="en-AU" sz="1000" b="1"/>
            <a:t>Medical School Accreditation Standards</a:t>
          </a:r>
        </a:p>
        <a:p>
          <a:pPr algn="ctr"/>
          <a:r>
            <a:rPr lang="en-AU" sz="1000" b="1">
              <a:solidFill>
                <a:srgbClr val="FFFF00"/>
              </a:solidFill>
            </a:rPr>
            <a:t>Currently consulting on minor review of standards.  Implementation 2018.  </a:t>
          </a:r>
        </a:p>
      </dgm:t>
    </dgm:pt>
    <dgm:pt modelId="{1A3D7B66-3D21-4EC9-9808-177C747BD053}" type="parTrans" cxnId="{DE1F1F97-D2AD-4159-9E71-D03CDF83ACD7}">
      <dgm:prSet/>
      <dgm:spPr/>
      <dgm:t>
        <a:bodyPr/>
        <a:lstStyle/>
        <a:p>
          <a:pPr algn="ctr"/>
          <a:endParaRPr lang="en-AU"/>
        </a:p>
      </dgm:t>
    </dgm:pt>
    <dgm:pt modelId="{9E259BF5-7CE1-4CD6-BF94-B5FEC5246A63}" type="sibTrans" cxnId="{DE1F1F97-D2AD-4159-9E71-D03CDF83ACD7}">
      <dgm:prSet/>
      <dgm:spPr/>
      <dgm:t>
        <a:bodyPr/>
        <a:lstStyle/>
        <a:p>
          <a:pPr algn="ctr"/>
          <a:endParaRPr lang="en-AU"/>
        </a:p>
      </dgm:t>
    </dgm:pt>
    <dgm:pt modelId="{0DABD11E-395E-45A9-A064-1453DECFE26E}">
      <dgm:prSet phldrT="[Text]" custT="1"/>
      <dgm:spPr/>
      <dgm:t>
        <a:bodyPr/>
        <a:lstStyle/>
        <a:p>
          <a:pPr algn="ctr"/>
          <a:r>
            <a:rPr lang="en-AU" sz="1000" b="1"/>
            <a:t>Specialist Colleges Accreditation Standards</a:t>
          </a:r>
        </a:p>
        <a:p>
          <a:pPr algn="ctr"/>
          <a:r>
            <a:rPr lang="en-AU" sz="1000" b="1">
              <a:solidFill>
                <a:srgbClr val="FFFF00"/>
              </a:solidFill>
            </a:rPr>
            <a:t>Standards reviewed in 2015.  Implemented in 2016.</a:t>
          </a:r>
        </a:p>
      </dgm:t>
    </dgm:pt>
    <dgm:pt modelId="{3854355C-BECE-43BD-BA81-366521FF2EF5}" type="parTrans" cxnId="{9DFBEF6E-9BFA-4318-B8B6-89D1A291D889}">
      <dgm:prSet/>
      <dgm:spPr/>
      <dgm:t>
        <a:bodyPr/>
        <a:lstStyle/>
        <a:p>
          <a:pPr algn="ctr"/>
          <a:endParaRPr lang="en-AU"/>
        </a:p>
      </dgm:t>
    </dgm:pt>
    <dgm:pt modelId="{DBFFEA5A-A0F2-4EA8-B730-01F812B1D110}" type="sibTrans" cxnId="{9DFBEF6E-9BFA-4318-B8B6-89D1A291D889}">
      <dgm:prSet/>
      <dgm:spPr/>
      <dgm:t>
        <a:bodyPr/>
        <a:lstStyle/>
        <a:p>
          <a:pPr algn="ctr"/>
          <a:endParaRPr lang="en-AU"/>
        </a:p>
      </dgm:t>
    </dgm:pt>
    <dgm:pt modelId="{9B6196C9-8CB0-4530-9FEB-528009EDA3FC}" type="pres">
      <dgm:prSet presAssocID="{646D2E7A-3E99-45C3-8982-96B867CCA36B}" presName="linear" presStyleCnt="0">
        <dgm:presLayoutVars>
          <dgm:dir/>
          <dgm:animLvl val="lvl"/>
          <dgm:resizeHandles val="exact"/>
        </dgm:presLayoutVars>
      </dgm:prSet>
      <dgm:spPr/>
      <dgm:t>
        <a:bodyPr/>
        <a:lstStyle/>
        <a:p>
          <a:endParaRPr lang="en-AU"/>
        </a:p>
      </dgm:t>
    </dgm:pt>
    <dgm:pt modelId="{9AE72E13-F6EA-4122-848E-52A2F29A2E1B}" type="pres">
      <dgm:prSet presAssocID="{D6BC44F0-F680-4B82-886F-0E3B1F3E020C}" presName="parentLin" presStyleCnt="0"/>
      <dgm:spPr/>
    </dgm:pt>
    <dgm:pt modelId="{CEA5D35D-63DD-428F-82A5-F0103E3BC6CB}" type="pres">
      <dgm:prSet presAssocID="{D6BC44F0-F680-4B82-886F-0E3B1F3E020C}" presName="parentLeftMargin" presStyleLbl="node1" presStyleIdx="0" presStyleCnt="3"/>
      <dgm:spPr/>
      <dgm:t>
        <a:bodyPr/>
        <a:lstStyle/>
        <a:p>
          <a:endParaRPr lang="en-AU"/>
        </a:p>
      </dgm:t>
    </dgm:pt>
    <dgm:pt modelId="{B3741903-6F93-4200-8EE9-DE62F8EE8259}" type="pres">
      <dgm:prSet presAssocID="{D6BC44F0-F680-4B82-886F-0E3B1F3E020C}" presName="parentText" presStyleLbl="node1" presStyleIdx="0" presStyleCnt="3" custScaleX="127908" custScaleY="305613">
        <dgm:presLayoutVars>
          <dgm:chMax val="0"/>
          <dgm:bulletEnabled val="1"/>
        </dgm:presLayoutVars>
      </dgm:prSet>
      <dgm:spPr/>
      <dgm:t>
        <a:bodyPr/>
        <a:lstStyle/>
        <a:p>
          <a:endParaRPr lang="en-AU"/>
        </a:p>
      </dgm:t>
    </dgm:pt>
    <dgm:pt modelId="{C00BEB38-31CB-4FA5-BE2A-1E9383C390D2}" type="pres">
      <dgm:prSet presAssocID="{D6BC44F0-F680-4B82-886F-0E3B1F3E020C}" presName="negativeSpace" presStyleCnt="0"/>
      <dgm:spPr/>
    </dgm:pt>
    <dgm:pt modelId="{8F7AD6FF-9A49-4585-BC20-D724FB7A8E8D}" type="pres">
      <dgm:prSet presAssocID="{D6BC44F0-F680-4B82-886F-0E3B1F3E020C}" presName="childText" presStyleLbl="conFgAcc1" presStyleIdx="0" presStyleCnt="3">
        <dgm:presLayoutVars>
          <dgm:bulletEnabled val="1"/>
        </dgm:presLayoutVars>
      </dgm:prSet>
      <dgm:spPr/>
    </dgm:pt>
    <dgm:pt modelId="{974026F3-CAC2-464E-A384-45FE41808EB2}" type="pres">
      <dgm:prSet presAssocID="{2766CB0D-1FE1-4D52-9CA4-9F879C314A5E}" presName="spaceBetweenRectangles" presStyleCnt="0"/>
      <dgm:spPr/>
    </dgm:pt>
    <dgm:pt modelId="{5D980705-4D1D-4DBA-9D87-FBE06EE11A00}" type="pres">
      <dgm:prSet presAssocID="{9B9C2E82-9935-4680-9F1D-3E998C94B95C}" presName="parentLin" presStyleCnt="0"/>
      <dgm:spPr/>
    </dgm:pt>
    <dgm:pt modelId="{34E5478E-FAFA-454D-B531-50F25B69CB3C}" type="pres">
      <dgm:prSet presAssocID="{9B9C2E82-9935-4680-9F1D-3E998C94B95C}" presName="parentLeftMargin" presStyleLbl="node1" presStyleIdx="0" presStyleCnt="3"/>
      <dgm:spPr/>
      <dgm:t>
        <a:bodyPr/>
        <a:lstStyle/>
        <a:p>
          <a:endParaRPr lang="en-AU"/>
        </a:p>
      </dgm:t>
    </dgm:pt>
    <dgm:pt modelId="{5F49EC92-E863-4960-92BC-3C4318713FEC}" type="pres">
      <dgm:prSet presAssocID="{9B9C2E82-9935-4680-9F1D-3E998C94B95C}" presName="parentText" presStyleLbl="node1" presStyleIdx="1" presStyleCnt="3" custScaleX="128431" custScaleY="297922">
        <dgm:presLayoutVars>
          <dgm:chMax val="0"/>
          <dgm:bulletEnabled val="1"/>
        </dgm:presLayoutVars>
      </dgm:prSet>
      <dgm:spPr/>
      <dgm:t>
        <a:bodyPr/>
        <a:lstStyle/>
        <a:p>
          <a:endParaRPr lang="en-AU"/>
        </a:p>
      </dgm:t>
    </dgm:pt>
    <dgm:pt modelId="{14CB9743-8DD7-49EF-897A-CD9C70DEEA5E}" type="pres">
      <dgm:prSet presAssocID="{9B9C2E82-9935-4680-9F1D-3E998C94B95C}" presName="negativeSpace" presStyleCnt="0"/>
      <dgm:spPr/>
    </dgm:pt>
    <dgm:pt modelId="{97957251-97B2-4B0F-AFEF-8F57480B7EB0}" type="pres">
      <dgm:prSet presAssocID="{9B9C2E82-9935-4680-9F1D-3E998C94B95C}" presName="childText" presStyleLbl="conFgAcc1" presStyleIdx="1" presStyleCnt="3">
        <dgm:presLayoutVars>
          <dgm:bulletEnabled val="1"/>
        </dgm:presLayoutVars>
      </dgm:prSet>
      <dgm:spPr/>
    </dgm:pt>
    <dgm:pt modelId="{E10E3A2C-F20D-4D2B-BEDA-26DF03E1C86A}" type="pres">
      <dgm:prSet presAssocID="{9E259BF5-7CE1-4CD6-BF94-B5FEC5246A63}" presName="spaceBetweenRectangles" presStyleCnt="0"/>
      <dgm:spPr/>
    </dgm:pt>
    <dgm:pt modelId="{B832AA18-8A6F-415B-875B-73564FA2A08C}" type="pres">
      <dgm:prSet presAssocID="{0DABD11E-395E-45A9-A064-1453DECFE26E}" presName="parentLin" presStyleCnt="0"/>
      <dgm:spPr/>
    </dgm:pt>
    <dgm:pt modelId="{26E169B7-10D6-46AB-A8D2-98A645096727}" type="pres">
      <dgm:prSet presAssocID="{0DABD11E-395E-45A9-A064-1453DECFE26E}" presName="parentLeftMargin" presStyleLbl="node1" presStyleIdx="1" presStyleCnt="3"/>
      <dgm:spPr/>
      <dgm:t>
        <a:bodyPr/>
        <a:lstStyle/>
        <a:p>
          <a:endParaRPr lang="en-AU"/>
        </a:p>
      </dgm:t>
    </dgm:pt>
    <dgm:pt modelId="{C32D384A-1668-46DF-B9D7-2C34E26746C8}" type="pres">
      <dgm:prSet presAssocID="{0DABD11E-395E-45A9-A064-1453DECFE26E}" presName="parentText" presStyleLbl="node1" presStyleIdx="2" presStyleCnt="3" custScaleX="128378" custScaleY="273739">
        <dgm:presLayoutVars>
          <dgm:chMax val="0"/>
          <dgm:bulletEnabled val="1"/>
        </dgm:presLayoutVars>
      </dgm:prSet>
      <dgm:spPr/>
      <dgm:t>
        <a:bodyPr/>
        <a:lstStyle/>
        <a:p>
          <a:endParaRPr lang="en-AU"/>
        </a:p>
      </dgm:t>
    </dgm:pt>
    <dgm:pt modelId="{EDCA8CD5-B2B3-489A-8C2A-004D376E662A}" type="pres">
      <dgm:prSet presAssocID="{0DABD11E-395E-45A9-A064-1453DECFE26E}" presName="negativeSpace" presStyleCnt="0"/>
      <dgm:spPr/>
    </dgm:pt>
    <dgm:pt modelId="{1DDD2359-FFB4-4DEE-8FBA-C4FCBAC56A2E}" type="pres">
      <dgm:prSet presAssocID="{0DABD11E-395E-45A9-A064-1453DECFE26E}" presName="childText" presStyleLbl="conFgAcc1" presStyleIdx="2" presStyleCnt="3">
        <dgm:presLayoutVars>
          <dgm:bulletEnabled val="1"/>
        </dgm:presLayoutVars>
      </dgm:prSet>
      <dgm:spPr/>
    </dgm:pt>
  </dgm:ptLst>
  <dgm:cxnLst>
    <dgm:cxn modelId="{947168A6-AB11-A04B-B821-EB2367ABDD3F}" type="presOf" srcId="{9B9C2E82-9935-4680-9F1D-3E998C94B95C}" destId="{5F49EC92-E863-4960-92BC-3C4318713FEC}" srcOrd="1" destOrd="0" presId="urn:microsoft.com/office/officeart/2005/8/layout/list1"/>
    <dgm:cxn modelId="{73AADB00-8F91-3545-882A-BF59D77BE273}" type="presOf" srcId="{9B9C2E82-9935-4680-9F1D-3E998C94B95C}" destId="{34E5478E-FAFA-454D-B531-50F25B69CB3C}" srcOrd="0" destOrd="0" presId="urn:microsoft.com/office/officeart/2005/8/layout/list1"/>
    <dgm:cxn modelId="{51979157-4465-9547-A284-AD6EAC0C4529}" type="presOf" srcId="{D6BC44F0-F680-4B82-886F-0E3B1F3E020C}" destId="{B3741903-6F93-4200-8EE9-DE62F8EE8259}" srcOrd="1" destOrd="0" presId="urn:microsoft.com/office/officeart/2005/8/layout/list1"/>
    <dgm:cxn modelId="{0B128E3B-F9E5-A248-A42B-8F046077DD7B}" type="presOf" srcId="{D6BC44F0-F680-4B82-886F-0E3B1F3E020C}" destId="{CEA5D35D-63DD-428F-82A5-F0103E3BC6CB}" srcOrd="0" destOrd="0" presId="urn:microsoft.com/office/officeart/2005/8/layout/list1"/>
    <dgm:cxn modelId="{3A437492-7F23-4393-8199-528840D97CF0}" srcId="{646D2E7A-3E99-45C3-8982-96B867CCA36B}" destId="{D6BC44F0-F680-4B82-886F-0E3B1F3E020C}" srcOrd="0" destOrd="0" parTransId="{3D698FD6-A620-42E4-99AA-73E876AA60D6}" sibTransId="{2766CB0D-1FE1-4D52-9CA4-9F879C314A5E}"/>
    <dgm:cxn modelId="{68ED7CF1-5068-F140-987D-4DA2BD5B969A}" type="presOf" srcId="{0DABD11E-395E-45A9-A064-1453DECFE26E}" destId="{26E169B7-10D6-46AB-A8D2-98A645096727}" srcOrd="0" destOrd="0" presId="urn:microsoft.com/office/officeart/2005/8/layout/list1"/>
    <dgm:cxn modelId="{9DFBEF6E-9BFA-4318-B8B6-89D1A291D889}" srcId="{646D2E7A-3E99-45C3-8982-96B867CCA36B}" destId="{0DABD11E-395E-45A9-A064-1453DECFE26E}" srcOrd="2" destOrd="0" parTransId="{3854355C-BECE-43BD-BA81-366521FF2EF5}" sibTransId="{DBFFEA5A-A0F2-4EA8-B730-01F812B1D110}"/>
    <dgm:cxn modelId="{DE1F1F97-D2AD-4159-9E71-D03CDF83ACD7}" srcId="{646D2E7A-3E99-45C3-8982-96B867CCA36B}" destId="{9B9C2E82-9935-4680-9F1D-3E998C94B95C}" srcOrd="1" destOrd="0" parTransId="{1A3D7B66-3D21-4EC9-9808-177C747BD053}" sibTransId="{9E259BF5-7CE1-4CD6-BF94-B5FEC5246A63}"/>
    <dgm:cxn modelId="{C46F49DF-E930-F04A-B6D2-E8FD8EF40207}" type="presOf" srcId="{0DABD11E-395E-45A9-A064-1453DECFE26E}" destId="{C32D384A-1668-46DF-B9D7-2C34E26746C8}" srcOrd="1" destOrd="0" presId="urn:microsoft.com/office/officeart/2005/8/layout/list1"/>
    <dgm:cxn modelId="{EC90869B-855D-0C4D-9BCF-E15566ABB7CD}" type="presOf" srcId="{646D2E7A-3E99-45C3-8982-96B867CCA36B}" destId="{9B6196C9-8CB0-4530-9FEB-528009EDA3FC}" srcOrd="0" destOrd="0" presId="urn:microsoft.com/office/officeart/2005/8/layout/list1"/>
    <dgm:cxn modelId="{94C4FD9C-1AF2-9245-B045-39BA5A154E5D}" type="presParOf" srcId="{9B6196C9-8CB0-4530-9FEB-528009EDA3FC}" destId="{9AE72E13-F6EA-4122-848E-52A2F29A2E1B}" srcOrd="0" destOrd="0" presId="urn:microsoft.com/office/officeart/2005/8/layout/list1"/>
    <dgm:cxn modelId="{2D88F5E0-15D3-7E40-A3CD-4E584756D031}" type="presParOf" srcId="{9AE72E13-F6EA-4122-848E-52A2F29A2E1B}" destId="{CEA5D35D-63DD-428F-82A5-F0103E3BC6CB}" srcOrd="0" destOrd="0" presId="urn:microsoft.com/office/officeart/2005/8/layout/list1"/>
    <dgm:cxn modelId="{BA60462D-462E-044D-AF33-633448B7BFE8}" type="presParOf" srcId="{9AE72E13-F6EA-4122-848E-52A2F29A2E1B}" destId="{B3741903-6F93-4200-8EE9-DE62F8EE8259}" srcOrd="1" destOrd="0" presId="urn:microsoft.com/office/officeart/2005/8/layout/list1"/>
    <dgm:cxn modelId="{3CA37A12-8337-5F42-B077-9B92614E80C7}" type="presParOf" srcId="{9B6196C9-8CB0-4530-9FEB-528009EDA3FC}" destId="{C00BEB38-31CB-4FA5-BE2A-1E9383C390D2}" srcOrd="1" destOrd="0" presId="urn:microsoft.com/office/officeart/2005/8/layout/list1"/>
    <dgm:cxn modelId="{E25DC841-D332-AA4D-B73F-D14A6D177781}" type="presParOf" srcId="{9B6196C9-8CB0-4530-9FEB-528009EDA3FC}" destId="{8F7AD6FF-9A49-4585-BC20-D724FB7A8E8D}" srcOrd="2" destOrd="0" presId="urn:microsoft.com/office/officeart/2005/8/layout/list1"/>
    <dgm:cxn modelId="{BB610FF4-A801-3845-84C1-A4C813B06A72}" type="presParOf" srcId="{9B6196C9-8CB0-4530-9FEB-528009EDA3FC}" destId="{974026F3-CAC2-464E-A384-45FE41808EB2}" srcOrd="3" destOrd="0" presId="urn:microsoft.com/office/officeart/2005/8/layout/list1"/>
    <dgm:cxn modelId="{31D3A95C-EFBC-F646-A37B-BFB906FF33A3}" type="presParOf" srcId="{9B6196C9-8CB0-4530-9FEB-528009EDA3FC}" destId="{5D980705-4D1D-4DBA-9D87-FBE06EE11A00}" srcOrd="4" destOrd="0" presId="urn:microsoft.com/office/officeart/2005/8/layout/list1"/>
    <dgm:cxn modelId="{23E1C8E8-2963-7741-858A-0911E7B8EC35}" type="presParOf" srcId="{5D980705-4D1D-4DBA-9D87-FBE06EE11A00}" destId="{34E5478E-FAFA-454D-B531-50F25B69CB3C}" srcOrd="0" destOrd="0" presId="urn:microsoft.com/office/officeart/2005/8/layout/list1"/>
    <dgm:cxn modelId="{26A7EB98-AFAE-BE4B-A177-432067BE6A49}" type="presParOf" srcId="{5D980705-4D1D-4DBA-9D87-FBE06EE11A00}" destId="{5F49EC92-E863-4960-92BC-3C4318713FEC}" srcOrd="1" destOrd="0" presId="urn:microsoft.com/office/officeart/2005/8/layout/list1"/>
    <dgm:cxn modelId="{5029E56E-9CB3-4B45-9C75-29AE2DB4A36E}" type="presParOf" srcId="{9B6196C9-8CB0-4530-9FEB-528009EDA3FC}" destId="{14CB9743-8DD7-49EF-897A-CD9C70DEEA5E}" srcOrd="5" destOrd="0" presId="urn:microsoft.com/office/officeart/2005/8/layout/list1"/>
    <dgm:cxn modelId="{60DEA292-1661-E94A-8697-17CDB5C0B349}" type="presParOf" srcId="{9B6196C9-8CB0-4530-9FEB-528009EDA3FC}" destId="{97957251-97B2-4B0F-AFEF-8F57480B7EB0}" srcOrd="6" destOrd="0" presId="urn:microsoft.com/office/officeart/2005/8/layout/list1"/>
    <dgm:cxn modelId="{2F1FDD36-AC38-DF4C-9937-F4071C066B02}" type="presParOf" srcId="{9B6196C9-8CB0-4530-9FEB-528009EDA3FC}" destId="{E10E3A2C-F20D-4D2B-BEDA-26DF03E1C86A}" srcOrd="7" destOrd="0" presId="urn:microsoft.com/office/officeart/2005/8/layout/list1"/>
    <dgm:cxn modelId="{FA42DED9-667C-8440-944A-D7DFB40BA09A}" type="presParOf" srcId="{9B6196C9-8CB0-4530-9FEB-528009EDA3FC}" destId="{B832AA18-8A6F-415B-875B-73564FA2A08C}" srcOrd="8" destOrd="0" presId="urn:microsoft.com/office/officeart/2005/8/layout/list1"/>
    <dgm:cxn modelId="{15AFE4BB-9381-264D-A08F-88F5C84ECB01}" type="presParOf" srcId="{B832AA18-8A6F-415B-875B-73564FA2A08C}" destId="{26E169B7-10D6-46AB-A8D2-98A645096727}" srcOrd="0" destOrd="0" presId="urn:microsoft.com/office/officeart/2005/8/layout/list1"/>
    <dgm:cxn modelId="{B0F40193-F43A-5D4E-9CF2-FFB4DE047F6B}" type="presParOf" srcId="{B832AA18-8A6F-415B-875B-73564FA2A08C}" destId="{C32D384A-1668-46DF-B9D7-2C34E26746C8}" srcOrd="1" destOrd="0" presId="urn:microsoft.com/office/officeart/2005/8/layout/list1"/>
    <dgm:cxn modelId="{7FCE0F78-526A-E748-8164-C3ED3E12686E}" type="presParOf" srcId="{9B6196C9-8CB0-4530-9FEB-528009EDA3FC}" destId="{EDCA8CD5-B2B3-489A-8C2A-004D376E662A}" srcOrd="9" destOrd="0" presId="urn:microsoft.com/office/officeart/2005/8/layout/list1"/>
    <dgm:cxn modelId="{A0A00A1F-D0FF-BE44-83BA-F0FC89CC1E25}" type="presParOf" srcId="{9B6196C9-8CB0-4530-9FEB-528009EDA3FC}" destId="{1DDD2359-FFB4-4DEE-8FBA-C4FCBAC56A2E}"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FFBA7B-D851-4667-9549-AB92BB173B11}" type="doc">
      <dgm:prSet loTypeId="urn:microsoft.com/office/officeart/2005/8/layout/hList7" loCatId="list" qsTypeId="urn:microsoft.com/office/officeart/2005/8/quickstyle/simple1" qsCatId="simple" csTypeId="urn:microsoft.com/office/officeart/2005/8/colors/accent1_2" csCatId="accent1" phldr="1"/>
      <dgm:spPr/>
    </dgm:pt>
    <dgm:pt modelId="{34674B0D-7B4E-437E-AB89-57CE6A1B0DF5}">
      <dgm:prSet phldrT="[Text]"/>
      <dgm:spPr/>
      <dgm:t>
        <a:bodyPr/>
        <a:lstStyle/>
        <a:p>
          <a:r>
            <a:rPr lang="en-AU"/>
            <a:t>IMG Assessment </a:t>
          </a:r>
        </a:p>
      </dgm:t>
    </dgm:pt>
    <dgm:pt modelId="{D3009023-FC72-46CC-8483-E5037DE0B56E}" type="parTrans" cxnId="{BD6B0A1D-2539-4908-B392-28C323C4D9F2}">
      <dgm:prSet/>
      <dgm:spPr/>
      <dgm:t>
        <a:bodyPr/>
        <a:lstStyle/>
        <a:p>
          <a:endParaRPr lang="en-US"/>
        </a:p>
      </dgm:t>
    </dgm:pt>
    <dgm:pt modelId="{707EDD42-07C7-4D6C-8148-333128C2E1AC}" type="sibTrans" cxnId="{BD6B0A1D-2539-4908-B392-28C323C4D9F2}">
      <dgm:prSet/>
      <dgm:spPr/>
      <dgm:t>
        <a:bodyPr/>
        <a:lstStyle/>
        <a:p>
          <a:endParaRPr lang="en-US"/>
        </a:p>
      </dgm:t>
    </dgm:pt>
    <dgm:pt modelId="{16773E28-5F12-4844-B3DA-32D01A046B09}">
      <dgm:prSet phldrT="[Text]"/>
      <dgm:spPr/>
      <dgm:t>
        <a:bodyPr/>
        <a:lstStyle/>
        <a:p>
          <a:r>
            <a:rPr lang="en-AU"/>
            <a:t>National Test Centre</a:t>
          </a:r>
        </a:p>
      </dgm:t>
    </dgm:pt>
    <dgm:pt modelId="{B2F80B32-BC36-4882-AD57-F8602AF9EEDA}" type="parTrans" cxnId="{AD8A0BC2-9A3E-4355-BE88-D03CD0B2644D}">
      <dgm:prSet/>
      <dgm:spPr/>
      <dgm:t>
        <a:bodyPr/>
        <a:lstStyle/>
        <a:p>
          <a:endParaRPr lang="en-US"/>
        </a:p>
      </dgm:t>
    </dgm:pt>
    <dgm:pt modelId="{4068A979-F609-48BB-95EE-D436B1B4BCDB}" type="sibTrans" cxnId="{AD8A0BC2-9A3E-4355-BE88-D03CD0B2644D}">
      <dgm:prSet/>
      <dgm:spPr/>
      <dgm:t>
        <a:bodyPr/>
        <a:lstStyle/>
        <a:p>
          <a:endParaRPr lang="en-US"/>
        </a:p>
      </dgm:t>
    </dgm:pt>
    <dgm:pt modelId="{9BDC1CDA-BD1E-438B-BD25-287BC41E3CE3}">
      <dgm:prSet phldrT="[Text]"/>
      <dgm:spPr/>
      <dgm:t>
        <a:bodyPr/>
        <a:lstStyle/>
        <a:p>
          <a:r>
            <a:rPr lang="en-AU"/>
            <a:t>Research and Innovation</a:t>
          </a:r>
        </a:p>
      </dgm:t>
    </dgm:pt>
    <dgm:pt modelId="{2A07CEE5-8F2D-4B67-8520-55769498404A}" type="parTrans" cxnId="{074CD33C-4015-4129-B448-5DDEA1851377}">
      <dgm:prSet/>
      <dgm:spPr/>
      <dgm:t>
        <a:bodyPr/>
        <a:lstStyle/>
        <a:p>
          <a:endParaRPr lang="en-US"/>
        </a:p>
      </dgm:t>
    </dgm:pt>
    <dgm:pt modelId="{182BEC00-3EF1-4932-871C-D8F2D89D97E8}" type="sibTrans" cxnId="{074CD33C-4015-4129-B448-5DDEA1851377}">
      <dgm:prSet/>
      <dgm:spPr/>
      <dgm:t>
        <a:bodyPr/>
        <a:lstStyle/>
        <a:p>
          <a:endParaRPr lang="en-US"/>
        </a:p>
      </dgm:t>
    </dgm:pt>
    <dgm:pt modelId="{387BD7CD-961F-4724-B6BA-7465A43A8361}" type="pres">
      <dgm:prSet presAssocID="{DAFFBA7B-D851-4667-9549-AB92BB173B11}" presName="Name0" presStyleCnt="0">
        <dgm:presLayoutVars>
          <dgm:dir/>
          <dgm:resizeHandles val="exact"/>
        </dgm:presLayoutVars>
      </dgm:prSet>
      <dgm:spPr/>
    </dgm:pt>
    <dgm:pt modelId="{ACC6E382-B2BE-416C-841F-327CAC053BDF}" type="pres">
      <dgm:prSet presAssocID="{DAFFBA7B-D851-4667-9549-AB92BB173B11}" presName="fgShape" presStyleLbl="fgShp" presStyleIdx="0" presStyleCnt="1"/>
      <dgm:spPr/>
    </dgm:pt>
    <dgm:pt modelId="{D847FE93-A835-4587-8580-8BBB094894B4}" type="pres">
      <dgm:prSet presAssocID="{DAFFBA7B-D851-4667-9549-AB92BB173B11}" presName="linComp" presStyleCnt="0"/>
      <dgm:spPr/>
    </dgm:pt>
    <dgm:pt modelId="{7D92AD9A-2D77-4E9E-8CD9-D38EA7D9AB23}" type="pres">
      <dgm:prSet presAssocID="{34674B0D-7B4E-437E-AB89-57CE6A1B0DF5}" presName="compNode" presStyleCnt="0"/>
      <dgm:spPr/>
    </dgm:pt>
    <dgm:pt modelId="{798B2732-0A0D-45B5-9583-B0F21DAC7CD4}" type="pres">
      <dgm:prSet presAssocID="{34674B0D-7B4E-437E-AB89-57CE6A1B0DF5}" presName="bkgdShape" presStyleLbl="node1" presStyleIdx="0" presStyleCnt="3"/>
      <dgm:spPr/>
      <dgm:t>
        <a:bodyPr/>
        <a:lstStyle/>
        <a:p>
          <a:endParaRPr lang="en-AU"/>
        </a:p>
      </dgm:t>
    </dgm:pt>
    <dgm:pt modelId="{86154379-3A3F-40B6-B3DF-04FAD6B8BC21}" type="pres">
      <dgm:prSet presAssocID="{34674B0D-7B4E-437E-AB89-57CE6A1B0DF5}" presName="nodeTx" presStyleLbl="node1" presStyleIdx="0" presStyleCnt="3">
        <dgm:presLayoutVars>
          <dgm:bulletEnabled val="1"/>
        </dgm:presLayoutVars>
      </dgm:prSet>
      <dgm:spPr/>
      <dgm:t>
        <a:bodyPr/>
        <a:lstStyle/>
        <a:p>
          <a:endParaRPr lang="en-AU"/>
        </a:p>
      </dgm:t>
    </dgm:pt>
    <dgm:pt modelId="{62D25293-0628-4D74-A9B7-CD410654BB17}" type="pres">
      <dgm:prSet presAssocID="{34674B0D-7B4E-437E-AB89-57CE6A1B0DF5}" presName="invisiNode" presStyleLbl="node1" presStyleIdx="0" presStyleCnt="3"/>
      <dgm:spPr/>
    </dgm:pt>
    <dgm:pt modelId="{962815F6-6FE6-4405-967B-D97A8F642946}" type="pres">
      <dgm:prSet presAssocID="{34674B0D-7B4E-437E-AB89-57CE6A1B0DF5}" presName="imagNode" presStyleLbl="fgImgPlace1" presStyleIdx="0" presStyleCnt="3"/>
      <dgm:spPr>
        <a:blipFill rotWithShape="1">
          <a:blip xmlns:r="http://schemas.openxmlformats.org/officeDocument/2006/relationships" r:embed="rId1"/>
          <a:stretch>
            <a:fillRect/>
          </a:stretch>
        </a:blipFill>
      </dgm:spPr>
    </dgm:pt>
    <dgm:pt modelId="{0AC05DE7-0481-45FA-8852-468B9F3D1340}" type="pres">
      <dgm:prSet presAssocID="{707EDD42-07C7-4D6C-8148-333128C2E1AC}" presName="sibTrans" presStyleLbl="sibTrans2D1" presStyleIdx="0" presStyleCnt="0"/>
      <dgm:spPr/>
      <dgm:t>
        <a:bodyPr/>
        <a:lstStyle/>
        <a:p>
          <a:endParaRPr lang="en-US"/>
        </a:p>
      </dgm:t>
    </dgm:pt>
    <dgm:pt modelId="{BED3A8E3-947A-4CE8-A359-1C66C050716D}" type="pres">
      <dgm:prSet presAssocID="{16773E28-5F12-4844-B3DA-32D01A046B09}" presName="compNode" presStyleCnt="0"/>
      <dgm:spPr/>
    </dgm:pt>
    <dgm:pt modelId="{5215D5CE-6AB4-4309-94F0-75239944DECC}" type="pres">
      <dgm:prSet presAssocID="{16773E28-5F12-4844-B3DA-32D01A046B09}" presName="bkgdShape" presStyleLbl="node1" presStyleIdx="1" presStyleCnt="3"/>
      <dgm:spPr/>
      <dgm:t>
        <a:bodyPr/>
        <a:lstStyle/>
        <a:p>
          <a:endParaRPr lang="en-AU"/>
        </a:p>
      </dgm:t>
    </dgm:pt>
    <dgm:pt modelId="{E5C2F353-42CF-4113-8D8F-6C9C8D628C42}" type="pres">
      <dgm:prSet presAssocID="{16773E28-5F12-4844-B3DA-32D01A046B09}" presName="nodeTx" presStyleLbl="node1" presStyleIdx="1" presStyleCnt="3">
        <dgm:presLayoutVars>
          <dgm:bulletEnabled val="1"/>
        </dgm:presLayoutVars>
      </dgm:prSet>
      <dgm:spPr/>
      <dgm:t>
        <a:bodyPr/>
        <a:lstStyle/>
        <a:p>
          <a:endParaRPr lang="en-AU"/>
        </a:p>
      </dgm:t>
    </dgm:pt>
    <dgm:pt modelId="{372629D3-F5C2-4F5E-B0D3-92073A76C06F}" type="pres">
      <dgm:prSet presAssocID="{16773E28-5F12-4844-B3DA-32D01A046B09}" presName="invisiNode" presStyleLbl="node1" presStyleIdx="1" presStyleCnt="3"/>
      <dgm:spPr/>
    </dgm:pt>
    <dgm:pt modelId="{54F9ADA2-AFCA-48AB-9CA9-14B7E5107E9D}" type="pres">
      <dgm:prSet presAssocID="{16773E28-5F12-4844-B3DA-32D01A046B09}" presName="imagNode" presStyleLbl="fgImgPlace1" presStyleIdx="1" presStyleCnt="3"/>
      <dgm:spPr>
        <a:blipFill rotWithShape="1">
          <a:blip xmlns:r="http://schemas.openxmlformats.org/officeDocument/2006/relationships" r:embed="rId2"/>
          <a:stretch>
            <a:fillRect/>
          </a:stretch>
        </a:blipFill>
      </dgm:spPr>
    </dgm:pt>
    <dgm:pt modelId="{E4A46F8E-D2E0-411E-86BE-CD54BDA897AE}" type="pres">
      <dgm:prSet presAssocID="{4068A979-F609-48BB-95EE-D436B1B4BCDB}" presName="sibTrans" presStyleLbl="sibTrans2D1" presStyleIdx="0" presStyleCnt="0"/>
      <dgm:spPr/>
      <dgm:t>
        <a:bodyPr/>
        <a:lstStyle/>
        <a:p>
          <a:endParaRPr lang="en-US"/>
        </a:p>
      </dgm:t>
    </dgm:pt>
    <dgm:pt modelId="{9FDC5040-751D-40CD-BE4A-5AF5633F57A1}" type="pres">
      <dgm:prSet presAssocID="{9BDC1CDA-BD1E-438B-BD25-287BC41E3CE3}" presName="compNode" presStyleCnt="0"/>
      <dgm:spPr/>
    </dgm:pt>
    <dgm:pt modelId="{FD287664-CB84-40B8-B973-DAC546E34801}" type="pres">
      <dgm:prSet presAssocID="{9BDC1CDA-BD1E-438B-BD25-287BC41E3CE3}" presName="bkgdShape" presStyleLbl="node1" presStyleIdx="2" presStyleCnt="3"/>
      <dgm:spPr/>
      <dgm:t>
        <a:bodyPr/>
        <a:lstStyle/>
        <a:p>
          <a:endParaRPr lang="en-AU"/>
        </a:p>
      </dgm:t>
    </dgm:pt>
    <dgm:pt modelId="{6D9BDF6F-DB68-4FB0-9EFF-9FB244517C7C}" type="pres">
      <dgm:prSet presAssocID="{9BDC1CDA-BD1E-438B-BD25-287BC41E3CE3}" presName="nodeTx" presStyleLbl="node1" presStyleIdx="2" presStyleCnt="3">
        <dgm:presLayoutVars>
          <dgm:bulletEnabled val="1"/>
        </dgm:presLayoutVars>
      </dgm:prSet>
      <dgm:spPr/>
      <dgm:t>
        <a:bodyPr/>
        <a:lstStyle/>
        <a:p>
          <a:endParaRPr lang="en-AU"/>
        </a:p>
      </dgm:t>
    </dgm:pt>
    <dgm:pt modelId="{78087048-EBE8-4D73-A799-D13A90F8A15E}" type="pres">
      <dgm:prSet presAssocID="{9BDC1CDA-BD1E-438B-BD25-287BC41E3CE3}" presName="invisiNode" presStyleLbl="node1" presStyleIdx="2" presStyleCnt="3"/>
      <dgm:spPr/>
    </dgm:pt>
    <dgm:pt modelId="{9520EE5D-D153-4C07-B7FD-7A9F3021D683}" type="pres">
      <dgm:prSet presAssocID="{9BDC1CDA-BD1E-438B-BD25-287BC41E3CE3}"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7000" r="-67000"/>
          </a:stretch>
        </a:blipFill>
      </dgm:spPr>
    </dgm:pt>
  </dgm:ptLst>
  <dgm:cxnLst>
    <dgm:cxn modelId="{BD6B0A1D-2539-4908-B392-28C323C4D9F2}" srcId="{DAFFBA7B-D851-4667-9549-AB92BB173B11}" destId="{34674B0D-7B4E-437E-AB89-57CE6A1B0DF5}" srcOrd="0" destOrd="0" parTransId="{D3009023-FC72-46CC-8483-E5037DE0B56E}" sibTransId="{707EDD42-07C7-4D6C-8148-333128C2E1AC}"/>
    <dgm:cxn modelId="{6D8D90AF-293B-7744-A556-44067FC69C64}" type="presOf" srcId="{707EDD42-07C7-4D6C-8148-333128C2E1AC}" destId="{0AC05DE7-0481-45FA-8852-468B9F3D1340}" srcOrd="0" destOrd="0" presId="urn:microsoft.com/office/officeart/2005/8/layout/hList7"/>
    <dgm:cxn modelId="{D432DA89-B119-4649-9633-FF2D70215540}" type="presOf" srcId="{4068A979-F609-48BB-95EE-D436B1B4BCDB}" destId="{E4A46F8E-D2E0-411E-86BE-CD54BDA897AE}" srcOrd="0" destOrd="0" presId="urn:microsoft.com/office/officeart/2005/8/layout/hList7"/>
    <dgm:cxn modelId="{5FECED57-3AAF-804A-934E-E23416A40396}" type="presOf" srcId="{9BDC1CDA-BD1E-438B-BD25-287BC41E3CE3}" destId="{FD287664-CB84-40B8-B973-DAC546E34801}" srcOrd="0" destOrd="0" presId="urn:microsoft.com/office/officeart/2005/8/layout/hList7"/>
    <dgm:cxn modelId="{C6A7E48C-8073-5141-9571-C0364FB5A903}" type="presOf" srcId="{16773E28-5F12-4844-B3DA-32D01A046B09}" destId="{E5C2F353-42CF-4113-8D8F-6C9C8D628C42}" srcOrd="1" destOrd="0" presId="urn:microsoft.com/office/officeart/2005/8/layout/hList7"/>
    <dgm:cxn modelId="{59327A7E-E1E6-474E-9DE2-E86834C39EFA}" type="presOf" srcId="{9BDC1CDA-BD1E-438B-BD25-287BC41E3CE3}" destId="{6D9BDF6F-DB68-4FB0-9EFF-9FB244517C7C}" srcOrd="1" destOrd="0" presId="urn:microsoft.com/office/officeart/2005/8/layout/hList7"/>
    <dgm:cxn modelId="{074CD33C-4015-4129-B448-5DDEA1851377}" srcId="{DAFFBA7B-D851-4667-9549-AB92BB173B11}" destId="{9BDC1CDA-BD1E-438B-BD25-287BC41E3CE3}" srcOrd="2" destOrd="0" parTransId="{2A07CEE5-8F2D-4B67-8520-55769498404A}" sibTransId="{182BEC00-3EF1-4932-871C-D8F2D89D97E8}"/>
    <dgm:cxn modelId="{12951E16-CBC3-0F42-8AF6-EC09CA1FB76C}" type="presOf" srcId="{16773E28-5F12-4844-B3DA-32D01A046B09}" destId="{5215D5CE-6AB4-4309-94F0-75239944DECC}" srcOrd="0" destOrd="0" presId="urn:microsoft.com/office/officeart/2005/8/layout/hList7"/>
    <dgm:cxn modelId="{EAFCDED9-F86D-5247-86E2-178971E9C221}" type="presOf" srcId="{DAFFBA7B-D851-4667-9549-AB92BB173B11}" destId="{387BD7CD-961F-4724-B6BA-7465A43A8361}" srcOrd="0" destOrd="0" presId="urn:microsoft.com/office/officeart/2005/8/layout/hList7"/>
    <dgm:cxn modelId="{AD8A0BC2-9A3E-4355-BE88-D03CD0B2644D}" srcId="{DAFFBA7B-D851-4667-9549-AB92BB173B11}" destId="{16773E28-5F12-4844-B3DA-32D01A046B09}" srcOrd="1" destOrd="0" parTransId="{B2F80B32-BC36-4882-AD57-F8602AF9EEDA}" sibTransId="{4068A979-F609-48BB-95EE-D436B1B4BCDB}"/>
    <dgm:cxn modelId="{F1B3B35D-8044-DD49-BBBA-5E12A0262602}" type="presOf" srcId="{34674B0D-7B4E-437E-AB89-57CE6A1B0DF5}" destId="{86154379-3A3F-40B6-B3DF-04FAD6B8BC21}" srcOrd="1" destOrd="0" presId="urn:microsoft.com/office/officeart/2005/8/layout/hList7"/>
    <dgm:cxn modelId="{6B3DCB3C-EC95-8546-A038-85D5F0D53CE4}" type="presOf" srcId="{34674B0D-7B4E-437E-AB89-57CE6A1B0DF5}" destId="{798B2732-0A0D-45B5-9583-B0F21DAC7CD4}" srcOrd="0" destOrd="0" presId="urn:microsoft.com/office/officeart/2005/8/layout/hList7"/>
    <dgm:cxn modelId="{B0B9F1D2-FDA6-2D48-A715-890349B4DF6C}" type="presParOf" srcId="{387BD7CD-961F-4724-B6BA-7465A43A8361}" destId="{ACC6E382-B2BE-416C-841F-327CAC053BDF}" srcOrd="0" destOrd="0" presId="urn:microsoft.com/office/officeart/2005/8/layout/hList7"/>
    <dgm:cxn modelId="{47E45D42-DB6F-CE44-92B8-54F150B15476}" type="presParOf" srcId="{387BD7CD-961F-4724-B6BA-7465A43A8361}" destId="{D847FE93-A835-4587-8580-8BBB094894B4}" srcOrd="1" destOrd="0" presId="urn:microsoft.com/office/officeart/2005/8/layout/hList7"/>
    <dgm:cxn modelId="{B5BB0399-A11D-F64F-B847-D33FCD2E46F6}" type="presParOf" srcId="{D847FE93-A835-4587-8580-8BBB094894B4}" destId="{7D92AD9A-2D77-4E9E-8CD9-D38EA7D9AB23}" srcOrd="0" destOrd="0" presId="urn:microsoft.com/office/officeart/2005/8/layout/hList7"/>
    <dgm:cxn modelId="{81D7AA83-85DC-CD41-82D9-18475BEAC657}" type="presParOf" srcId="{7D92AD9A-2D77-4E9E-8CD9-D38EA7D9AB23}" destId="{798B2732-0A0D-45B5-9583-B0F21DAC7CD4}" srcOrd="0" destOrd="0" presId="urn:microsoft.com/office/officeart/2005/8/layout/hList7"/>
    <dgm:cxn modelId="{667796EC-CF7C-B24F-93DE-736616C4B2FB}" type="presParOf" srcId="{7D92AD9A-2D77-4E9E-8CD9-D38EA7D9AB23}" destId="{86154379-3A3F-40B6-B3DF-04FAD6B8BC21}" srcOrd="1" destOrd="0" presId="urn:microsoft.com/office/officeart/2005/8/layout/hList7"/>
    <dgm:cxn modelId="{7134520C-D109-3A4E-AFC4-7B8C6B0F9842}" type="presParOf" srcId="{7D92AD9A-2D77-4E9E-8CD9-D38EA7D9AB23}" destId="{62D25293-0628-4D74-A9B7-CD410654BB17}" srcOrd="2" destOrd="0" presId="urn:microsoft.com/office/officeart/2005/8/layout/hList7"/>
    <dgm:cxn modelId="{BC4C10ED-B783-174C-AC92-BE8555629C5C}" type="presParOf" srcId="{7D92AD9A-2D77-4E9E-8CD9-D38EA7D9AB23}" destId="{962815F6-6FE6-4405-967B-D97A8F642946}" srcOrd="3" destOrd="0" presId="urn:microsoft.com/office/officeart/2005/8/layout/hList7"/>
    <dgm:cxn modelId="{91DE0EC4-2E30-474E-8467-F6ADF446E08C}" type="presParOf" srcId="{D847FE93-A835-4587-8580-8BBB094894B4}" destId="{0AC05DE7-0481-45FA-8852-468B9F3D1340}" srcOrd="1" destOrd="0" presId="urn:microsoft.com/office/officeart/2005/8/layout/hList7"/>
    <dgm:cxn modelId="{25E439A5-F521-CD4C-8598-15D5A344E307}" type="presParOf" srcId="{D847FE93-A835-4587-8580-8BBB094894B4}" destId="{BED3A8E3-947A-4CE8-A359-1C66C050716D}" srcOrd="2" destOrd="0" presId="urn:microsoft.com/office/officeart/2005/8/layout/hList7"/>
    <dgm:cxn modelId="{D94D888A-A6B1-804E-9EC5-BAB14D4415A1}" type="presParOf" srcId="{BED3A8E3-947A-4CE8-A359-1C66C050716D}" destId="{5215D5CE-6AB4-4309-94F0-75239944DECC}" srcOrd="0" destOrd="0" presId="urn:microsoft.com/office/officeart/2005/8/layout/hList7"/>
    <dgm:cxn modelId="{B5EBE8E1-0E83-1148-9C41-2B9A275EE51C}" type="presParOf" srcId="{BED3A8E3-947A-4CE8-A359-1C66C050716D}" destId="{E5C2F353-42CF-4113-8D8F-6C9C8D628C42}" srcOrd="1" destOrd="0" presId="urn:microsoft.com/office/officeart/2005/8/layout/hList7"/>
    <dgm:cxn modelId="{73C63314-80A9-BB4C-939F-4160C66EFB37}" type="presParOf" srcId="{BED3A8E3-947A-4CE8-A359-1C66C050716D}" destId="{372629D3-F5C2-4F5E-B0D3-92073A76C06F}" srcOrd="2" destOrd="0" presId="urn:microsoft.com/office/officeart/2005/8/layout/hList7"/>
    <dgm:cxn modelId="{E2695731-059F-7048-B848-0F386CAAC121}" type="presParOf" srcId="{BED3A8E3-947A-4CE8-A359-1C66C050716D}" destId="{54F9ADA2-AFCA-48AB-9CA9-14B7E5107E9D}" srcOrd="3" destOrd="0" presId="urn:microsoft.com/office/officeart/2005/8/layout/hList7"/>
    <dgm:cxn modelId="{0BB86421-140D-6443-84C8-427E5AB8F36F}" type="presParOf" srcId="{D847FE93-A835-4587-8580-8BBB094894B4}" destId="{E4A46F8E-D2E0-411E-86BE-CD54BDA897AE}" srcOrd="3" destOrd="0" presId="urn:microsoft.com/office/officeart/2005/8/layout/hList7"/>
    <dgm:cxn modelId="{D821151D-9069-BF44-BF60-70096DBE5CC0}" type="presParOf" srcId="{D847FE93-A835-4587-8580-8BBB094894B4}" destId="{9FDC5040-751D-40CD-BE4A-5AF5633F57A1}" srcOrd="4" destOrd="0" presId="urn:microsoft.com/office/officeart/2005/8/layout/hList7"/>
    <dgm:cxn modelId="{65B1FEEE-6856-DC4D-901A-780235CAFB55}" type="presParOf" srcId="{9FDC5040-751D-40CD-BE4A-5AF5633F57A1}" destId="{FD287664-CB84-40B8-B973-DAC546E34801}" srcOrd="0" destOrd="0" presId="urn:microsoft.com/office/officeart/2005/8/layout/hList7"/>
    <dgm:cxn modelId="{D6A1F4EA-7D3D-EF4B-AAA2-96875420189A}" type="presParOf" srcId="{9FDC5040-751D-40CD-BE4A-5AF5633F57A1}" destId="{6D9BDF6F-DB68-4FB0-9EFF-9FB244517C7C}" srcOrd="1" destOrd="0" presId="urn:microsoft.com/office/officeart/2005/8/layout/hList7"/>
    <dgm:cxn modelId="{7E1310E7-BC8C-1049-B0E9-884ECE6218EC}" type="presParOf" srcId="{9FDC5040-751D-40CD-BE4A-5AF5633F57A1}" destId="{78087048-EBE8-4D73-A799-D13A90F8A15E}" srcOrd="2" destOrd="0" presId="urn:microsoft.com/office/officeart/2005/8/layout/hList7"/>
    <dgm:cxn modelId="{EC87463B-F11F-BA4E-93F8-8C05CC70AABB}" type="presParOf" srcId="{9FDC5040-751D-40CD-BE4A-5AF5633F57A1}" destId="{9520EE5D-D153-4C07-B7FD-7A9F3021D683}" srcOrd="3" destOrd="0" presId="urn:microsoft.com/office/officeart/2005/8/layout/hList7"/>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BCAC-719E-8145-A211-2EE820A28349}"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3DC4E22F-37EE-CB4B-81E3-2A23EDB2DAA1}">
      <dgm:prSet phldrT="[Text]" custT="1"/>
      <dgm:spPr/>
      <dgm:t>
        <a:bodyPr/>
        <a:lstStyle/>
        <a:p>
          <a:r>
            <a:rPr lang="en-US" sz="1600"/>
            <a:t>Programmatic Assessment</a:t>
          </a:r>
        </a:p>
      </dgm:t>
    </dgm:pt>
    <dgm:pt modelId="{5831B822-C83D-1047-B10E-DBCF96E132E2}" type="parTrans" cxnId="{DED0216B-5E08-1441-BD28-F548119CFFD7}">
      <dgm:prSet/>
      <dgm:spPr/>
      <dgm:t>
        <a:bodyPr/>
        <a:lstStyle/>
        <a:p>
          <a:endParaRPr lang="en-US"/>
        </a:p>
      </dgm:t>
    </dgm:pt>
    <dgm:pt modelId="{5FF7CE6C-3675-1442-B655-38C6D8F46571}" type="sibTrans" cxnId="{DED0216B-5E08-1441-BD28-F548119CFFD7}">
      <dgm:prSet/>
      <dgm:spPr/>
      <dgm:t>
        <a:bodyPr/>
        <a:lstStyle/>
        <a:p>
          <a:endParaRPr lang="en-US"/>
        </a:p>
      </dgm:t>
    </dgm:pt>
    <dgm:pt modelId="{13F07391-A9B7-BF4F-B60C-A333FB0A3728}">
      <dgm:prSet phldrT="[Text]"/>
      <dgm:spPr/>
      <dgm:t>
        <a:bodyPr/>
        <a:lstStyle/>
        <a:p>
          <a:r>
            <a:rPr lang="en-US"/>
            <a:t>Validity</a:t>
          </a:r>
        </a:p>
        <a:p>
          <a:r>
            <a:rPr lang="en-US"/>
            <a:t>(Competency Framework focused on what doctors do and multiple assessments)</a:t>
          </a:r>
        </a:p>
      </dgm:t>
    </dgm:pt>
    <dgm:pt modelId="{2B4650D5-3A9E-9F4E-8A30-CA2416D8957D}" type="parTrans" cxnId="{D2F0DDDC-FFB3-5D4F-8DC2-ADCCE8F86B82}">
      <dgm:prSet/>
      <dgm:spPr/>
      <dgm:t>
        <a:bodyPr/>
        <a:lstStyle/>
        <a:p>
          <a:endParaRPr lang="en-US"/>
        </a:p>
      </dgm:t>
    </dgm:pt>
    <dgm:pt modelId="{9B425DFA-491B-A145-95A7-59C1487112E5}" type="sibTrans" cxnId="{D2F0DDDC-FFB3-5D4F-8DC2-ADCCE8F86B82}">
      <dgm:prSet/>
      <dgm:spPr/>
      <dgm:t>
        <a:bodyPr/>
        <a:lstStyle/>
        <a:p>
          <a:endParaRPr lang="en-US"/>
        </a:p>
      </dgm:t>
    </dgm:pt>
    <dgm:pt modelId="{2F362CE3-F945-694C-8ECD-E735CC996439}">
      <dgm:prSet phldrT="[Text]"/>
      <dgm:spPr/>
      <dgm:t>
        <a:bodyPr/>
        <a:lstStyle/>
        <a:p>
          <a:r>
            <a:rPr lang="en-US"/>
            <a:t>Reliability</a:t>
          </a:r>
        </a:p>
        <a:p>
          <a:r>
            <a:rPr lang="en-US"/>
            <a:t>(Multiple methods over  time and sampling of multiple work contexts)</a:t>
          </a:r>
        </a:p>
      </dgm:t>
    </dgm:pt>
    <dgm:pt modelId="{2C41B5D1-51A0-A34A-A06C-87DCA228D9C6}" type="parTrans" cxnId="{3A3C6F8C-946C-FE49-BF8C-5E28ED7913BC}">
      <dgm:prSet/>
      <dgm:spPr/>
      <dgm:t>
        <a:bodyPr/>
        <a:lstStyle/>
        <a:p>
          <a:endParaRPr lang="en-US"/>
        </a:p>
      </dgm:t>
    </dgm:pt>
    <dgm:pt modelId="{DC73E8CB-8545-D94E-856C-3A7D591C11B6}" type="sibTrans" cxnId="{3A3C6F8C-946C-FE49-BF8C-5E28ED7913BC}">
      <dgm:prSet/>
      <dgm:spPr/>
      <dgm:t>
        <a:bodyPr/>
        <a:lstStyle/>
        <a:p>
          <a:endParaRPr lang="en-US"/>
        </a:p>
      </dgm:t>
    </dgm:pt>
    <dgm:pt modelId="{FF0B4477-C067-784F-A539-3F97562822D8}">
      <dgm:prSet phldrT="[Text]"/>
      <dgm:spPr/>
      <dgm:t>
        <a:bodyPr/>
        <a:lstStyle/>
        <a:p>
          <a:r>
            <a:rPr lang="en-US"/>
            <a:t>Educational Impact</a:t>
          </a:r>
        </a:p>
        <a:p>
          <a:r>
            <a:rPr lang="en-US"/>
            <a:t>(Longitudinal asessment and ongoing feedback with focus on Assessment for learning)</a:t>
          </a:r>
        </a:p>
      </dgm:t>
    </dgm:pt>
    <dgm:pt modelId="{A8EB393A-FFC2-E649-847A-9EBB71D597F7}" type="parTrans" cxnId="{FAFD6EFC-BA38-8E4A-A0BA-972990A5992A}">
      <dgm:prSet/>
      <dgm:spPr/>
      <dgm:t>
        <a:bodyPr/>
        <a:lstStyle/>
        <a:p>
          <a:endParaRPr lang="en-US"/>
        </a:p>
      </dgm:t>
    </dgm:pt>
    <dgm:pt modelId="{0895F302-60F5-8A4C-8048-6E00DAC0E4CA}" type="sibTrans" cxnId="{FAFD6EFC-BA38-8E4A-A0BA-972990A5992A}">
      <dgm:prSet/>
      <dgm:spPr/>
      <dgm:t>
        <a:bodyPr/>
        <a:lstStyle/>
        <a:p>
          <a:endParaRPr lang="en-US"/>
        </a:p>
      </dgm:t>
    </dgm:pt>
    <dgm:pt modelId="{26B1C46B-42BB-4C4B-B813-04D8C7AAD970}" type="pres">
      <dgm:prSet presAssocID="{08F0BCAC-719E-8145-A211-2EE820A28349}" presName="cycle" presStyleCnt="0">
        <dgm:presLayoutVars>
          <dgm:chMax val="1"/>
          <dgm:dir/>
          <dgm:animLvl val="ctr"/>
          <dgm:resizeHandles val="exact"/>
        </dgm:presLayoutVars>
      </dgm:prSet>
      <dgm:spPr/>
      <dgm:t>
        <a:bodyPr/>
        <a:lstStyle/>
        <a:p>
          <a:endParaRPr lang="en-US"/>
        </a:p>
      </dgm:t>
    </dgm:pt>
    <dgm:pt modelId="{97CE829E-AA78-C043-9924-A7C346869C43}" type="pres">
      <dgm:prSet presAssocID="{3DC4E22F-37EE-CB4B-81E3-2A23EDB2DAA1}" presName="centerShape" presStyleLbl="node0" presStyleIdx="0" presStyleCnt="1" custScaleX="132216"/>
      <dgm:spPr/>
      <dgm:t>
        <a:bodyPr/>
        <a:lstStyle/>
        <a:p>
          <a:endParaRPr lang="en-US"/>
        </a:p>
      </dgm:t>
    </dgm:pt>
    <dgm:pt modelId="{12534044-C44B-3B49-BB76-F59CD1E6D69C}" type="pres">
      <dgm:prSet presAssocID="{2B4650D5-3A9E-9F4E-8A30-CA2416D8957D}" presName="parTrans" presStyleLbl="bgSibTrans2D1" presStyleIdx="0" presStyleCnt="3"/>
      <dgm:spPr/>
      <dgm:t>
        <a:bodyPr/>
        <a:lstStyle/>
        <a:p>
          <a:endParaRPr lang="en-US"/>
        </a:p>
      </dgm:t>
    </dgm:pt>
    <dgm:pt modelId="{0B26FD6E-9EF7-F74A-8B67-0EFBE204E551}" type="pres">
      <dgm:prSet presAssocID="{13F07391-A9B7-BF4F-B60C-A333FB0A3728}" presName="node" presStyleLbl="node1" presStyleIdx="0" presStyleCnt="3">
        <dgm:presLayoutVars>
          <dgm:bulletEnabled val="1"/>
        </dgm:presLayoutVars>
      </dgm:prSet>
      <dgm:spPr/>
      <dgm:t>
        <a:bodyPr/>
        <a:lstStyle/>
        <a:p>
          <a:endParaRPr lang="en-US"/>
        </a:p>
      </dgm:t>
    </dgm:pt>
    <dgm:pt modelId="{891E98C6-D90E-D946-BE7D-EE9AC1D2E542}" type="pres">
      <dgm:prSet presAssocID="{2C41B5D1-51A0-A34A-A06C-87DCA228D9C6}" presName="parTrans" presStyleLbl="bgSibTrans2D1" presStyleIdx="1" presStyleCnt="3"/>
      <dgm:spPr/>
      <dgm:t>
        <a:bodyPr/>
        <a:lstStyle/>
        <a:p>
          <a:endParaRPr lang="en-US"/>
        </a:p>
      </dgm:t>
    </dgm:pt>
    <dgm:pt modelId="{9D8491C0-628F-3A42-9C66-76850CF32A4C}" type="pres">
      <dgm:prSet presAssocID="{2F362CE3-F945-694C-8ECD-E735CC996439}" presName="node" presStyleLbl="node1" presStyleIdx="1" presStyleCnt="3">
        <dgm:presLayoutVars>
          <dgm:bulletEnabled val="1"/>
        </dgm:presLayoutVars>
      </dgm:prSet>
      <dgm:spPr/>
      <dgm:t>
        <a:bodyPr/>
        <a:lstStyle/>
        <a:p>
          <a:endParaRPr lang="en-US"/>
        </a:p>
      </dgm:t>
    </dgm:pt>
    <dgm:pt modelId="{D8E05EF2-3543-8948-B4FF-B0FC4A412153}" type="pres">
      <dgm:prSet presAssocID="{A8EB393A-FFC2-E649-847A-9EBB71D597F7}" presName="parTrans" presStyleLbl="bgSibTrans2D1" presStyleIdx="2" presStyleCnt="3"/>
      <dgm:spPr/>
      <dgm:t>
        <a:bodyPr/>
        <a:lstStyle/>
        <a:p>
          <a:endParaRPr lang="en-US"/>
        </a:p>
      </dgm:t>
    </dgm:pt>
    <dgm:pt modelId="{3DF75355-4812-F946-8FE9-DD841D19C782}" type="pres">
      <dgm:prSet presAssocID="{FF0B4477-C067-784F-A539-3F97562822D8}" presName="node" presStyleLbl="node1" presStyleIdx="2" presStyleCnt="3">
        <dgm:presLayoutVars>
          <dgm:bulletEnabled val="1"/>
        </dgm:presLayoutVars>
      </dgm:prSet>
      <dgm:spPr/>
      <dgm:t>
        <a:bodyPr/>
        <a:lstStyle/>
        <a:p>
          <a:endParaRPr lang="en-US"/>
        </a:p>
      </dgm:t>
    </dgm:pt>
  </dgm:ptLst>
  <dgm:cxnLst>
    <dgm:cxn modelId="{DED0216B-5E08-1441-BD28-F548119CFFD7}" srcId="{08F0BCAC-719E-8145-A211-2EE820A28349}" destId="{3DC4E22F-37EE-CB4B-81E3-2A23EDB2DAA1}" srcOrd="0" destOrd="0" parTransId="{5831B822-C83D-1047-B10E-DBCF96E132E2}" sibTransId="{5FF7CE6C-3675-1442-B655-38C6D8F46571}"/>
    <dgm:cxn modelId="{A1114D29-AF20-884E-9E67-4D849EB4A681}" type="presOf" srcId="{08F0BCAC-719E-8145-A211-2EE820A28349}" destId="{26B1C46B-42BB-4C4B-B813-04D8C7AAD970}" srcOrd="0" destOrd="0" presId="urn:microsoft.com/office/officeart/2005/8/layout/radial4"/>
    <dgm:cxn modelId="{D2F0DDDC-FFB3-5D4F-8DC2-ADCCE8F86B82}" srcId="{3DC4E22F-37EE-CB4B-81E3-2A23EDB2DAA1}" destId="{13F07391-A9B7-BF4F-B60C-A333FB0A3728}" srcOrd="0" destOrd="0" parTransId="{2B4650D5-3A9E-9F4E-8A30-CA2416D8957D}" sibTransId="{9B425DFA-491B-A145-95A7-59C1487112E5}"/>
    <dgm:cxn modelId="{1A6137C6-6F92-D246-965B-F80F81D708A9}" type="presOf" srcId="{2F362CE3-F945-694C-8ECD-E735CC996439}" destId="{9D8491C0-628F-3A42-9C66-76850CF32A4C}" srcOrd="0" destOrd="0" presId="urn:microsoft.com/office/officeart/2005/8/layout/radial4"/>
    <dgm:cxn modelId="{75DD57EE-61D0-E547-A348-FB016B93739B}" type="presOf" srcId="{A8EB393A-FFC2-E649-847A-9EBB71D597F7}" destId="{D8E05EF2-3543-8948-B4FF-B0FC4A412153}" srcOrd="0" destOrd="0" presId="urn:microsoft.com/office/officeart/2005/8/layout/radial4"/>
    <dgm:cxn modelId="{3808B89C-877B-694B-A873-69C24EB5329D}" type="presOf" srcId="{13F07391-A9B7-BF4F-B60C-A333FB0A3728}" destId="{0B26FD6E-9EF7-F74A-8B67-0EFBE204E551}" srcOrd="0" destOrd="0" presId="urn:microsoft.com/office/officeart/2005/8/layout/radial4"/>
    <dgm:cxn modelId="{E6280FB5-7A99-CF42-9AD3-DAC3E3E248CD}" type="presOf" srcId="{FF0B4477-C067-784F-A539-3F97562822D8}" destId="{3DF75355-4812-F946-8FE9-DD841D19C782}" srcOrd="0" destOrd="0" presId="urn:microsoft.com/office/officeart/2005/8/layout/radial4"/>
    <dgm:cxn modelId="{6A5B9097-75F5-2D42-964F-B22E83A2BDAA}" type="presOf" srcId="{2B4650D5-3A9E-9F4E-8A30-CA2416D8957D}" destId="{12534044-C44B-3B49-BB76-F59CD1E6D69C}" srcOrd="0" destOrd="0" presId="urn:microsoft.com/office/officeart/2005/8/layout/radial4"/>
    <dgm:cxn modelId="{9E1AFE13-0770-AE45-A7D2-B13061FBDB40}" type="presOf" srcId="{3DC4E22F-37EE-CB4B-81E3-2A23EDB2DAA1}" destId="{97CE829E-AA78-C043-9924-A7C346869C43}" srcOrd="0" destOrd="0" presId="urn:microsoft.com/office/officeart/2005/8/layout/radial4"/>
    <dgm:cxn modelId="{FAFD6EFC-BA38-8E4A-A0BA-972990A5992A}" srcId="{3DC4E22F-37EE-CB4B-81E3-2A23EDB2DAA1}" destId="{FF0B4477-C067-784F-A539-3F97562822D8}" srcOrd="2" destOrd="0" parTransId="{A8EB393A-FFC2-E649-847A-9EBB71D597F7}" sibTransId="{0895F302-60F5-8A4C-8048-6E00DAC0E4CA}"/>
    <dgm:cxn modelId="{370FE996-3DB4-A24B-AF42-C997A31398C1}" type="presOf" srcId="{2C41B5D1-51A0-A34A-A06C-87DCA228D9C6}" destId="{891E98C6-D90E-D946-BE7D-EE9AC1D2E542}" srcOrd="0" destOrd="0" presId="urn:microsoft.com/office/officeart/2005/8/layout/radial4"/>
    <dgm:cxn modelId="{3A3C6F8C-946C-FE49-BF8C-5E28ED7913BC}" srcId="{3DC4E22F-37EE-CB4B-81E3-2A23EDB2DAA1}" destId="{2F362CE3-F945-694C-8ECD-E735CC996439}" srcOrd="1" destOrd="0" parTransId="{2C41B5D1-51A0-A34A-A06C-87DCA228D9C6}" sibTransId="{DC73E8CB-8545-D94E-856C-3A7D591C11B6}"/>
    <dgm:cxn modelId="{D981F508-219E-8546-9CFF-508932AD6968}" type="presParOf" srcId="{26B1C46B-42BB-4C4B-B813-04D8C7AAD970}" destId="{97CE829E-AA78-C043-9924-A7C346869C43}" srcOrd="0" destOrd="0" presId="urn:microsoft.com/office/officeart/2005/8/layout/radial4"/>
    <dgm:cxn modelId="{E57A0D6D-F5A3-594D-BCA5-600CF154544B}" type="presParOf" srcId="{26B1C46B-42BB-4C4B-B813-04D8C7AAD970}" destId="{12534044-C44B-3B49-BB76-F59CD1E6D69C}" srcOrd="1" destOrd="0" presId="urn:microsoft.com/office/officeart/2005/8/layout/radial4"/>
    <dgm:cxn modelId="{3388BBD7-49C1-FD4C-82DB-267022818109}" type="presParOf" srcId="{26B1C46B-42BB-4C4B-B813-04D8C7AAD970}" destId="{0B26FD6E-9EF7-F74A-8B67-0EFBE204E551}" srcOrd="2" destOrd="0" presId="urn:microsoft.com/office/officeart/2005/8/layout/radial4"/>
    <dgm:cxn modelId="{483D468E-79E2-974D-9C92-C6D7C1D61EBC}" type="presParOf" srcId="{26B1C46B-42BB-4C4B-B813-04D8C7AAD970}" destId="{891E98C6-D90E-D946-BE7D-EE9AC1D2E542}" srcOrd="3" destOrd="0" presId="urn:microsoft.com/office/officeart/2005/8/layout/radial4"/>
    <dgm:cxn modelId="{901306F1-E947-E04D-80AD-66078F7C7709}" type="presParOf" srcId="{26B1C46B-42BB-4C4B-B813-04D8C7AAD970}" destId="{9D8491C0-628F-3A42-9C66-76850CF32A4C}" srcOrd="4" destOrd="0" presId="urn:microsoft.com/office/officeart/2005/8/layout/radial4"/>
    <dgm:cxn modelId="{FA41CBE2-32FC-E04C-B3C8-C968FF42868C}" type="presParOf" srcId="{26B1C46B-42BB-4C4B-B813-04D8C7AAD970}" destId="{D8E05EF2-3543-8948-B4FF-B0FC4A412153}" srcOrd="5" destOrd="0" presId="urn:microsoft.com/office/officeart/2005/8/layout/radial4"/>
    <dgm:cxn modelId="{4E6B77E3-042C-EF43-A26F-E51DCAC8745B}" type="presParOf" srcId="{26B1C46B-42BB-4C4B-B813-04D8C7AAD970}" destId="{3DF75355-4812-F946-8FE9-DD841D19C782}" srcOrd="6"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AD6FF-9A49-4585-BC20-D724FB7A8E8D}">
      <dsp:nvSpPr>
        <dsp:cNvPr id="0" name=""/>
        <dsp:cNvSpPr/>
      </dsp:nvSpPr>
      <dsp:spPr>
        <a:xfrm>
          <a:off x="0" y="631666"/>
          <a:ext cx="5305425"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741903-6F93-4200-8EE9-DE62F8EE8259}">
      <dsp:nvSpPr>
        <dsp:cNvPr id="0" name=""/>
        <dsp:cNvSpPr/>
      </dsp:nvSpPr>
      <dsp:spPr>
        <a:xfrm>
          <a:off x="265012" y="103468"/>
          <a:ext cx="4745605" cy="6315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ctr" defTabSz="444500">
            <a:lnSpc>
              <a:spcPct val="90000"/>
            </a:lnSpc>
            <a:spcBef>
              <a:spcPct val="0"/>
            </a:spcBef>
            <a:spcAft>
              <a:spcPct val="35000"/>
            </a:spcAft>
          </a:pPr>
          <a:r>
            <a:rPr lang="en-AU" sz="1000" b="1" kern="1200"/>
            <a:t>Pre Vocational Accreditation Standards</a:t>
          </a:r>
        </a:p>
        <a:p>
          <a:pPr lvl="0" algn="ctr" defTabSz="444500">
            <a:lnSpc>
              <a:spcPct val="90000"/>
            </a:lnSpc>
            <a:spcBef>
              <a:spcPct val="0"/>
            </a:spcBef>
            <a:spcAft>
              <a:spcPct val="35000"/>
            </a:spcAft>
          </a:pPr>
          <a:r>
            <a:rPr lang="en-AU" sz="1000" b="1" kern="1200">
              <a:solidFill>
                <a:srgbClr val="FFFF00"/>
              </a:solidFill>
            </a:rPr>
            <a:t>Minor review completed in 2016, implemented in 2017. Full review due in 2018.</a:t>
          </a:r>
        </a:p>
      </dsp:txBody>
      <dsp:txXfrm>
        <a:off x="295840" y="134296"/>
        <a:ext cx="4683949" cy="569862"/>
      </dsp:txXfrm>
    </dsp:sp>
    <dsp:sp modelId="{97957251-97B2-4B0F-AFEF-8F57480B7EB0}">
      <dsp:nvSpPr>
        <dsp:cNvPr id="0" name=""/>
        <dsp:cNvSpPr/>
      </dsp:nvSpPr>
      <dsp:spPr>
        <a:xfrm>
          <a:off x="0" y="1358172"/>
          <a:ext cx="5305425"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49EC92-E863-4960-92BC-3C4318713FEC}">
      <dsp:nvSpPr>
        <dsp:cNvPr id="0" name=""/>
        <dsp:cNvSpPr/>
      </dsp:nvSpPr>
      <dsp:spPr>
        <a:xfrm>
          <a:off x="265012" y="845866"/>
          <a:ext cx="4765009" cy="6156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ctr" defTabSz="444500">
            <a:lnSpc>
              <a:spcPct val="90000"/>
            </a:lnSpc>
            <a:spcBef>
              <a:spcPct val="0"/>
            </a:spcBef>
            <a:spcAft>
              <a:spcPct val="35000"/>
            </a:spcAft>
          </a:pPr>
          <a:r>
            <a:rPr lang="en-AU" sz="1000" b="1" kern="1200"/>
            <a:t>Medical School Accreditation Standards</a:t>
          </a:r>
        </a:p>
        <a:p>
          <a:pPr lvl="0" algn="ctr" defTabSz="444500">
            <a:lnSpc>
              <a:spcPct val="90000"/>
            </a:lnSpc>
            <a:spcBef>
              <a:spcPct val="0"/>
            </a:spcBef>
            <a:spcAft>
              <a:spcPct val="35000"/>
            </a:spcAft>
          </a:pPr>
          <a:r>
            <a:rPr lang="en-AU" sz="1000" b="1" kern="1200">
              <a:solidFill>
                <a:srgbClr val="FFFF00"/>
              </a:solidFill>
            </a:rPr>
            <a:t>Currently consulting on minor review of standards.  Implementation 2018.  </a:t>
          </a:r>
        </a:p>
      </dsp:txBody>
      <dsp:txXfrm>
        <a:off x="295064" y="875918"/>
        <a:ext cx="4704905" cy="555522"/>
      </dsp:txXfrm>
    </dsp:sp>
    <dsp:sp modelId="{1DDD2359-FFB4-4DEE-8FBA-C4FCBAC56A2E}">
      <dsp:nvSpPr>
        <dsp:cNvPr id="0" name=""/>
        <dsp:cNvSpPr/>
      </dsp:nvSpPr>
      <dsp:spPr>
        <a:xfrm>
          <a:off x="0" y="2034706"/>
          <a:ext cx="5305425"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2D384A-1668-46DF-B9D7-2C34E26746C8}">
      <dsp:nvSpPr>
        <dsp:cNvPr id="0" name=""/>
        <dsp:cNvSpPr/>
      </dsp:nvSpPr>
      <dsp:spPr>
        <a:xfrm>
          <a:off x="265012" y="1572372"/>
          <a:ext cx="4763042" cy="5656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373" tIns="0" rIns="140373" bIns="0" numCol="1" spcCol="1270" anchor="ctr" anchorCtr="0">
          <a:noAutofit/>
        </a:bodyPr>
        <a:lstStyle/>
        <a:p>
          <a:pPr lvl="0" algn="ctr" defTabSz="444500">
            <a:lnSpc>
              <a:spcPct val="90000"/>
            </a:lnSpc>
            <a:spcBef>
              <a:spcPct val="0"/>
            </a:spcBef>
            <a:spcAft>
              <a:spcPct val="35000"/>
            </a:spcAft>
          </a:pPr>
          <a:r>
            <a:rPr lang="en-AU" sz="1000" b="1" kern="1200"/>
            <a:t>Specialist Colleges Accreditation Standards</a:t>
          </a:r>
        </a:p>
        <a:p>
          <a:pPr lvl="0" algn="ctr" defTabSz="444500">
            <a:lnSpc>
              <a:spcPct val="90000"/>
            </a:lnSpc>
            <a:spcBef>
              <a:spcPct val="0"/>
            </a:spcBef>
            <a:spcAft>
              <a:spcPct val="35000"/>
            </a:spcAft>
          </a:pPr>
          <a:r>
            <a:rPr lang="en-AU" sz="1000" b="1" kern="1200">
              <a:solidFill>
                <a:srgbClr val="FFFF00"/>
              </a:solidFill>
            </a:rPr>
            <a:t>Standards reviewed in 2015.  Implemented in 2016.</a:t>
          </a:r>
        </a:p>
      </dsp:txBody>
      <dsp:txXfrm>
        <a:off x="292625" y="1599985"/>
        <a:ext cx="4707816" cy="5104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8B2732-0A0D-45B5-9583-B0F21DAC7CD4}">
      <dsp:nvSpPr>
        <dsp:cNvPr id="0" name=""/>
        <dsp:cNvSpPr/>
      </dsp:nvSpPr>
      <dsp:spPr>
        <a:xfrm>
          <a:off x="1119" y="0"/>
          <a:ext cx="1742405" cy="2628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IMG Assessment </a:t>
          </a:r>
        </a:p>
      </dsp:txBody>
      <dsp:txXfrm>
        <a:off x="1119" y="1051560"/>
        <a:ext cx="1742405" cy="1051560"/>
      </dsp:txXfrm>
    </dsp:sp>
    <dsp:sp modelId="{962815F6-6FE6-4405-967B-D97A8F642946}">
      <dsp:nvSpPr>
        <dsp:cNvPr id="0" name=""/>
        <dsp:cNvSpPr/>
      </dsp:nvSpPr>
      <dsp:spPr>
        <a:xfrm>
          <a:off x="434610" y="157734"/>
          <a:ext cx="875423" cy="87542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15D5CE-6AB4-4309-94F0-75239944DECC}">
      <dsp:nvSpPr>
        <dsp:cNvPr id="0" name=""/>
        <dsp:cNvSpPr/>
      </dsp:nvSpPr>
      <dsp:spPr>
        <a:xfrm>
          <a:off x="1795797" y="0"/>
          <a:ext cx="1742405" cy="2628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National Test Centre</a:t>
          </a:r>
        </a:p>
      </dsp:txBody>
      <dsp:txXfrm>
        <a:off x="1795797" y="1051560"/>
        <a:ext cx="1742405" cy="1051560"/>
      </dsp:txXfrm>
    </dsp:sp>
    <dsp:sp modelId="{54F9ADA2-AFCA-48AB-9CA9-14B7E5107E9D}">
      <dsp:nvSpPr>
        <dsp:cNvPr id="0" name=""/>
        <dsp:cNvSpPr/>
      </dsp:nvSpPr>
      <dsp:spPr>
        <a:xfrm>
          <a:off x="2229288" y="157734"/>
          <a:ext cx="875423" cy="87542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287664-CB84-40B8-B973-DAC546E34801}">
      <dsp:nvSpPr>
        <dsp:cNvPr id="0" name=""/>
        <dsp:cNvSpPr/>
      </dsp:nvSpPr>
      <dsp:spPr>
        <a:xfrm>
          <a:off x="3590474" y="0"/>
          <a:ext cx="1742405" cy="2628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Research and Innovation</a:t>
          </a:r>
        </a:p>
      </dsp:txBody>
      <dsp:txXfrm>
        <a:off x="3590474" y="1051560"/>
        <a:ext cx="1742405" cy="1051560"/>
      </dsp:txXfrm>
    </dsp:sp>
    <dsp:sp modelId="{9520EE5D-D153-4C07-B7FD-7A9F3021D683}">
      <dsp:nvSpPr>
        <dsp:cNvPr id="0" name=""/>
        <dsp:cNvSpPr/>
      </dsp:nvSpPr>
      <dsp:spPr>
        <a:xfrm>
          <a:off x="4023965" y="157734"/>
          <a:ext cx="875423" cy="87542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7000" r="-6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C6E382-B2BE-416C-841F-327CAC053BDF}">
      <dsp:nvSpPr>
        <dsp:cNvPr id="0" name=""/>
        <dsp:cNvSpPr/>
      </dsp:nvSpPr>
      <dsp:spPr>
        <a:xfrm>
          <a:off x="213359" y="2103120"/>
          <a:ext cx="4907280" cy="394335"/>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E829E-AA78-C043-9924-A7C346869C43}">
      <dsp:nvSpPr>
        <dsp:cNvPr id="0" name=""/>
        <dsp:cNvSpPr/>
      </dsp:nvSpPr>
      <dsp:spPr>
        <a:xfrm>
          <a:off x="1778268" y="1739549"/>
          <a:ext cx="1929862" cy="14596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Programmatic Assessment</a:t>
          </a:r>
        </a:p>
      </dsp:txBody>
      <dsp:txXfrm>
        <a:off x="2060890" y="1953307"/>
        <a:ext cx="1364618" cy="1032112"/>
      </dsp:txXfrm>
    </dsp:sp>
    <dsp:sp modelId="{12534044-C44B-3B49-BB76-F59CD1E6D69C}">
      <dsp:nvSpPr>
        <dsp:cNvPr id="0" name=""/>
        <dsp:cNvSpPr/>
      </dsp:nvSpPr>
      <dsp:spPr>
        <a:xfrm rot="12900000">
          <a:off x="1086121" y="1448154"/>
          <a:ext cx="991380" cy="41599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26FD6E-9EF7-F74A-8B67-0EFBE204E551}">
      <dsp:nvSpPr>
        <dsp:cNvPr id="0" name=""/>
        <dsp:cNvSpPr/>
      </dsp:nvSpPr>
      <dsp:spPr>
        <a:xfrm>
          <a:off x="482442" y="817176"/>
          <a:ext cx="1386647" cy="11093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Validity</a:t>
          </a:r>
        </a:p>
        <a:p>
          <a:pPr lvl="0" algn="ctr" defTabSz="444500">
            <a:lnSpc>
              <a:spcPct val="90000"/>
            </a:lnSpc>
            <a:spcBef>
              <a:spcPct val="0"/>
            </a:spcBef>
            <a:spcAft>
              <a:spcPct val="35000"/>
            </a:spcAft>
          </a:pPr>
          <a:r>
            <a:rPr lang="en-US" sz="1000" kern="1200"/>
            <a:t>(Competency Framework focused on what doctors do and multiple assessments)</a:t>
          </a:r>
        </a:p>
      </dsp:txBody>
      <dsp:txXfrm>
        <a:off x="514933" y="849667"/>
        <a:ext cx="1321665" cy="1044335"/>
      </dsp:txXfrm>
    </dsp:sp>
    <dsp:sp modelId="{891E98C6-D90E-D946-BE7D-EE9AC1D2E542}">
      <dsp:nvSpPr>
        <dsp:cNvPr id="0" name=""/>
        <dsp:cNvSpPr/>
      </dsp:nvSpPr>
      <dsp:spPr>
        <a:xfrm rot="16200000">
          <a:off x="2183916" y="907167"/>
          <a:ext cx="1118566" cy="41599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D8491C0-628F-3A42-9C66-76850CF32A4C}">
      <dsp:nvSpPr>
        <dsp:cNvPr id="0" name=""/>
        <dsp:cNvSpPr/>
      </dsp:nvSpPr>
      <dsp:spPr>
        <a:xfrm>
          <a:off x="2049876" y="1221"/>
          <a:ext cx="1386647" cy="11093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Reliability</a:t>
          </a:r>
        </a:p>
        <a:p>
          <a:pPr lvl="0" algn="ctr" defTabSz="444500">
            <a:lnSpc>
              <a:spcPct val="90000"/>
            </a:lnSpc>
            <a:spcBef>
              <a:spcPct val="0"/>
            </a:spcBef>
            <a:spcAft>
              <a:spcPct val="35000"/>
            </a:spcAft>
          </a:pPr>
          <a:r>
            <a:rPr lang="en-US" sz="1000" kern="1200"/>
            <a:t>(Multiple methods over  time and sampling of multiple work contexts)</a:t>
          </a:r>
        </a:p>
      </dsp:txBody>
      <dsp:txXfrm>
        <a:off x="2082367" y="33712"/>
        <a:ext cx="1321665" cy="1044335"/>
      </dsp:txXfrm>
    </dsp:sp>
    <dsp:sp modelId="{D8E05EF2-3543-8948-B4FF-B0FC4A412153}">
      <dsp:nvSpPr>
        <dsp:cNvPr id="0" name=""/>
        <dsp:cNvSpPr/>
      </dsp:nvSpPr>
      <dsp:spPr>
        <a:xfrm rot="19500000">
          <a:off x="3408898" y="1448154"/>
          <a:ext cx="991380" cy="415994"/>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DF75355-4812-F946-8FE9-DD841D19C782}">
      <dsp:nvSpPr>
        <dsp:cNvPr id="0" name=""/>
        <dsp:cNvSpPr/>
      </dsp:nvSpPr>
      <dsp:spPr>
        <a:xfrm>
          <a:off x="3617309" y="817176"/>
          <a:ext cx="1386647" cy="11093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Educational Impact</a:t>
          </a:r>
        </a:p>
        <a:p>
          <a:pPr lvl="0" algn="ctr" defTabSz="444500">
            <a:lnSpc>
              <a:spcPct val="90000"/>
            </a:lnSpc>
            <a:spcBef>
              <a:spcPct val="0"/>
            </a:spcBef>
            <a:spcAft>
              <a:spcPct val="35000"/>
            </a:spcAft>
          </a:pPr>
          <a:r>
            <a:rPr lang="en-US" sz="1000" kern="1200"/>
            <a:t>(Longitudinal asessment and ongoing feedback with focus on Assessment for learning)</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AE546-7DB6-43D0-AC3C-696C38F8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AMC_Template_Normal</Template>
  <TotalTime>20</TotalTime>
  <Pages>57</Pages>
  <Words>8573</Words>
  <Characters>52119</Characters>
  <Application>Microsoft Office Word</Application>
  <DocSecurity>0</DocSecurity>
  <Lines>434</Lines>
  <Paragraphs>121</Paragraphs>
  <ScaleCrop>false</ScaleCrop>
  <HeadingPairs>
    <vt:vector size="2" baseType="variant">
      <vt:variant>
        <vt:lpstr>Title</vt:lpstr>
      </vt:variant>
      <vt:variant>
        <vt:i4>1</vt:i4>
      </vt:variant>
    </vt:vector>
  </HeadingPairs>
  <TitlesOfParts>
    <vt:vector size="1" baseType="lpstr">
      <vt:lpstr>Type of report or document</vt:lpstr>
    </vt:vector>
  </TitlesOfParts>
  <Company>Australian Medical Council</Company>
  <LinksUpToDate>false</LinksUpToDate>
  <CharactersWithSpaces>60571</CharactersWithSpaces>
  <SharedDoc>false</SharedDoc>
  <HLinks>
    <vt:vector size="120" baseType="variant">
      <vt:variant>
        <vt:i4>1769474</vt:i4>
      </vt:variant>
      <vt:variant>
        <vt:i4>120</vt:i4>
      </vt:variant>
      <vt:variant>
        <vt:i4>0</vt:i4>
      </vt:variant>
      <vt:variant>
        <vt:i4>5</vt:i4>
      </vt:variant>
      <vt:variant>
        <vt:lpwstr>http://www.healthworkforce.qovt.nzlour-work/workforce-service-reviews/palliative-care</vt:lpwstr>
      </vt:variant>
      <vt:variant>
        <vt:lpwstr/>
      </vt:variant>
      <vt:variant>
        <vt:i4>1507378</vt:i4>
      </vt:variant>
      <vt:variant>
        <vt:i4>110</vt:i4>
      </vt:variant>
      <vt:variant>
        <vt:i4>0</vt:i4>
      </vt:variant>
      <vt:variant>
        <vt:i4>5</vt:i4>
      </vt:variant>
      <vt:variant>
        <vt:lpwstr/>
      </vt:variant>
      <vt:variant>
        <vt:lpwstr>_Toc337646234</vt:lpwstr>
      </vt:variant>
      <vt:variant>
        <vt:i4>1507378</vt:i4>
      </vt:variant>
      <vt:variant>
        <vt:i4>104</vt:i4>
      </vt:variant>
      <vt:variant>
        <vt:i4>0</vt:i4>
      </vt:variant>
      <vt:variant>
        <vt:i4>5</vt:i4>
      </vt:variant>
      <vt:variant>
        <vt:lpwstr/>
      </vt:variant>
      <vt:variant>
        <vt:lpwstr>_Toc337646233</vt:lpwstr>
      </vt:variant>
      <vt:variant>
        <vt:i4>1507378</vt:i4>
      </vt:variant>
      <vt:variant>
        <vt:i4>98</vt:i4>
      </vt:variant>
      <vt:variant>
        <vt:i4>0</vt:i4>
      </vt:variant>
      <vt:variant>
        <vt:i4>5</vt:i4>
      </vt:variant>
      <vt:variant>
        <vt:lpwstr/>
      </vt:variant>
      <vt:variant>
        <vt:lpwstr>_Toc337646232</vt:lpwstr>
      </vt:variant>
      <vt:variant>
        <vt:i4>1507378</vt:i4>
      </vt:variant>
      <vt:variant>
        <vt:i4>92</vt:i4>
      </vt:variant>
      <vt:variant>
        <vt:i4>0</vt:i4>
      </vt:variant>
      <vt:variant>
        <vt:i4>5</vt:i4>
      </vt:variant>
      <vt:variant>
        <vt:lpwstr/>
      </vt:variant>
      <vt:variant>
        <vt:lpwstr>_Toc337646231</vt:lpwstr>
      </vt:variant>
      <vt:variant>
        <vt:i4>1507378</vt:i4>
      </vt:variant>
      <vt:variant>
        <vt:i4>86</vt:i4>
      </vt:variant>
      <vt:variant>
        <vt:i4>0</vt:i4>
      </vt:variant>
      <vt:variant>
        <vt:i4>5</vt:i4>
      </vt:variant>
      <vt:variant>
        <vt:lpwstr/>
      </vt:variant>
      <vt:variant>
        <vt:lpwstr>_Toc337646230</vt:lpwstr>
      </vt:variant>
      <vt:variant>
        <vt:i4>1441842</vt:i4>
      </vt:variant>
      <vt:variant>
        <vt:i4>80</vt:i4>
      </vt:variant>
      <vt:variant>
        <vt:i4>0</vt:i4>
      </vt:variant>
      <vt:variant>
        <vt:i4>5</vt:i4>
      </vt:variant>
      <vt:variant>
        <vt:lpwstr/>
      </vt:variant>
      <vt:variant>
        <vt:lpwstr>_Toc337646229</vt:lpwstr>
      </vt:variant>
      <vt:variant>
        <vt:i4>1441842</vt:i4>
      </vt:variant>
      <vt:variant>
        <vt:i4>74</vt:i4>
      </vt:variant>
      <vt:variant>
        <vt:i4>0</vt:i4>
      </vt:variant>
      <vt:variant>
        <vt:i4>5</vt:i4>
      </vt:variant>
      <vt:variant>
        <vt:lpwstr/>
      </vt:variant>
      <vt:variant>
        <vt:lpwstr>_Toc337646228</vt:lpwstr>
      </vt:variant>
      <vt:variant>
        <vt:i4>1441842</vt:i4>
      </vt:variant>
      <vt:variant>
        <vt:i4>68</vt:i4>
      </vt:variant>
      <vt:variant>
        <vt:i4>0</vt:i4>
      </vt:variant>
      <vt:variant>
        <vt:i4>5</vt:i4>
      </vt:variant>
      <vt:variant>
        <vt:lpwstr/>
      </vt:variant>
      <vt:variant>
        <vt:lpwstr>_Toc337646227</vt:lpwstr>
      </vt:variant>
      <vt:variant>
        <vt:i4>1441842</vt:i4>
      </vt:variant>
      <vt:variant>
        <vt:i4>62</vt:i4>
      </vt:variant>
      <vt:variant>
        <vt:i4>0</vt:i4>
      </vt:variant>
      <vt:variant>
        <vt:i4>5</vt:i4>
      </vt:variant>
      <vt:variant>
        <vt:lpwstr/>
      </vt:variant>
      <vt:variant>
        <vt:lpwstr>_Toc337646226</vt:lpwstr>
      </vt:variant>
      <vt:variant>
        <vt:i4>1441842</vt:i4>
      </vt:variant>
      <vt:variant>
        <vt:i4>56</vt:i4>
      </vt:variant>
      <vt:variant>
        <vt:i4>0</vt:i4>
      </vt:variant>
      <vt:variant>
        <vt:i4>5</vt:i4>
      </vt:variant>
      <vt:variant>
        <vt:lpwstr/>
      </vt:variant>
      <vt:variant>
        <vt:lpwstr>_Toc337646225</vt:lpwstr>
      </vt:variant>
      <vt:variant>
        <vt:i4>1441842</vt:i4>
      </vt:variant>
      <vt:variant>
        <vt:i4>50</vt:i4>
      </vt:variant>
      <vt:variant>
        <vt:i4>0</vt:i4>
      </vt:variant>
      <vt:variant>
        <vt:i4>5</vt:i4>
      </vt:variant>
      <vt:variant>
        <vt:lpwstr/>
      </vt:variant>
      <vt:variant>
        <vt:lpwstr>_Toc337646224</vt:lpwstr>
      </vt:variant>
      <vt:variant>
        <vt:i4>1441842</vt:i4>
      </vt:variant>
      <vt:variant>
        <vt:i4>44</vt:i4>
      </vt:variant>
      <vt:variant>
        <vt:i4>0</vt:i4>
      </vt:variant>
      <vt:variant>
        <vt:i4>5</vt:i4>
      </vt:variant>
      <vt:variant>
        <vt:lpwstr/>
      </vt:variant>
      <vt:variant>
        <vt:lpwstr>_Toc337646223</vt:lpwstr>
      </vt:variant>
      <vt:variant>
        <vt:i4>1441842</vt:i4>
      </vt:variant>
      <vt:variant>
        <vt:i4>38</vt:i4>
      </vt:variant>
      <vt:variant>
        <vt:i4>0</vt:i4>
      </vt:variant>
      <vt:variant>
        <vt:i4>5</vt:i4>
      </vt:variant>
      <vt:variant>
        <vt:lpwstr/>
      </vt:variant>
      <vt:variant>
        <vt:lpwstr>_Toc337646222</vt:lpwstr>
      </vt:variant>
      <vt:variant>
        <vt:i4>1441842</vt:i4>
      </vt:variant>
      <vt:variant>
        <vt:i4>32</vt:i4>
      </vt:variant>
      <vt:variant>
        <vt:i4>0</vt:i4>
      </vt:variant>
      <vt:variant>
        <vt:i4>5</vt:i4>
      </vt:variant>
      <vt:variant>
        <vt:lpwstr/>
      </vt:variant>
      <vt:variant>
        <vt:lpwstr>_Toc337646221</vt:lpwstr>
      </vt:variant>
      <vt:variant>
        <vt:i4>1441842</vt:i4>
      </vt:variant>
      <vt:variant>
        <vt:i4>26</vt:i4>
      </vt:variant>
      <vt:variant>
        <vt:i4>0</vt:i4>
      </vt:variant>
      <vt:variant>
        <vt:i4>5</vt:i4>
      </vt:variant>
      <vt:variant>
        <vt:lpwstr/>
      </vt:variant>
      <vt:variant>
        <vt:lpwstr>_Toc337646220</vt:lpwstr>
      </vt:variant>
      <vt:variant>
        <vt:i4>1376306</vt:i4>
      </vt:variant>
      <vt:variant>
        <vt:i4>20</vt:i4>
      </vt:variant>
      <vt:variant>
        <vt:i4>0</vt:i4>
      </vt:variant>
      <vt:variant>
        <vt:i4>5</vt:i4>
      </vt:variant>
      <vt:variant>
        <vt:lpwstr/>
      </vt:variant>
      <vt:variant>
        <vt:lpwstr>_Toc337646219</vt:lpwstr>
      </vt:variant>
      <vt:variant>
        <vt:i4>1376306</vt:i4>
      </vt:variant>
      <vt:variant>
        <vt:i4>14</vt:i4>
      </vt:variant>
      <vt:variant>
        <vt:i4>0</vt:i4>
      </vt:variant>
      <vt:variant>
        <vt:i4>5</vt:i4>
      </vt:variant>
      <vt:variant>
        <vt:lpwstr/>
      </vt:variant>
      <vt:variant>
        <vt:lpwstr>_Toc337646218</vt:lpwstr>
      </vt:variant>
      <vt:variant>
        <vt:i4>1376306</vt:i4>
      </vt:variant>
      <vt:variant>
        <vt:i4>8</vt:i4>
      </vt:variant>
      <vt:variant>
        <vt:i4>0</vt:i4>
      </vt:variant>
      <vt:variant>
        <vt:i4>5</vt:i4>
      </vt:variant>
      <vt:variant>
        <vt:lpwstr/>
      </vt:variant>
      <vt:variant>
        <vt:lpwstr>_Toc337646217</vt:lpwstr>
      </vt:variant>
      <vt:variant>
        <vt:i4>1376306</vt:i4>
      </vt:variant>
      <vt:variant>
        <vt:i4>2</vt:i4>
      </vt:variant>
      <vt:variant>
        <vt:i4>0</vt:i4>
      </vt:variant>
      <vt:variant>
        <vt:i4>5</vt:i4>
      </vt:variant>
      <vt:variant>
        <vt:lpwstr/>
      </vt:variant>
      <vt:variant>
        <vt:lpwstr>_Toc337646216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report or document</dc:title>
  <dc:subject/>
  <dc:creator>Jessica Tipping</dc:creator>
  <cp:keywords/>
  <dc:description/>
  <cp:lastModifiedBy>Louise McCormack</cp:lastModifiedBy>
  <cp:revision>3</cp:revision>
  <cp:lastPrinted>2017-11-07T06:59:00Z</cp:lastPrinted>
  <dcterms:created xsi:type="dcterms:W3CDTF">2017-11-08T01:06:00Z</dcterms:created>
  <dcterms:modified xsi:type="dcterms:W3CDTF">2017-11-08T02:11:00Z</dcterms:modified>
</cp:coreProperties>
</file>